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F4" w:rsidRPr="001C1DCE" w:rsidRDefault="00D13EF4" w:rsidP="006A7BA9">
      <w:pPr>
        <w:spacing w:line="360" w:lineRule="auto"/>
        <w:ind w:left="0" w:hanging="2"/>
        <w:jc w:val="center"/>
        <w:rPr>
          <w:rFonts w:ascii="Verdana" w:eastAsia="Verdana" w:hAnsi="Verdana" w:cs="Verdana"/>
          <w:b/>
          <w:sz w:val="16"/>
          <w:szCs w:val="16"/>
        </w:rPr>
      </w:pPr>
      <w:r w:rsidRPr="001C1DCE">
        <w:rPr>
          <w:rFonts w:ascii="Verdana" w:eastAsia="Verdana" w:hAnsi="Verdana" w:cs="Verdana"/>
          <w:b/>
          <w:sz w:val="16"/>
          <w:szCs w:val="16"/>
        </w:rPr>
        <w:t>DECRETO Nº 022</w:t>
      </w:r>
      <w:r w:rsidR="007A1386">
        <w:rPr>
          <w:rFonts w:ascii="Verdana" w:eastAsia="Verdana" w:hAnsi="Verdana" w:cs="Verdana"/>
          <w:b/>
          <w:sz w:val="16"/>
          <w:szCs w:val="16"/>
        </w:rPr>
        <w:t>,</w:t>
      </w:r>
      <w:r w:rsidRPr="001C1DCE">
        <w:rPr>
          <w:rFonts w:ascii="Verdana" w:eastAsia="Verdana" w:hAnsi="Verdana" w:cs="Verdana"/>
          <w:b/>
          <w:sz w:val="16"/>
          <w:szCs w:val="16"/>
        </w:rPr>
        <w:t xml:space="preserve"> DE </w:t>
      </w:r>
      <w:r w:rsidR="007A1386">
        <w:rPr>
          <w:rFonts w:ascii="Verdana" w:eastAsia="Verdana" w:hAnsi="Verdana" w:cs="Verdana"/>
          <w:b/>
          <w:sz w:val="16"/>
          <w:szCs w:val="16"/>
        </w:rPr>
        <w:t>22</w:t>
      </w:r>
      <w:r w:rsidRPr="001C1DCE">
        <w:rPr>
          <w:rFonts w:ascii="Verdana" w:eastAsia="Verdana" w:hAnsi="Verdana" w:cs="Verdana"/>
          <w:b/>
          <w:sz w:val="16"/>
          <w:szCs w:val="16"/>
        </w:rPr>
        <w:t xml:space="preserve"> DE ABRIL DE 2024.</w:t>
      </w:r>
    </w:p>
    <w:p w:rsidR="00D13EF4" w:rsidRPr="001C1DCE" w:rsidRDefault="00D13EF4" w:rsidP="006A7BA9">
      <w:pPr>
        <w:spacing w:line="360" w:lineRule="auto"/>
        <w:ind w:left="0" w:hanging="2"/>
        <w:rPr>
          <w:rFonts w:ascii="Verdana" w:eastAsia="Verdana" w:hAnsi="Verdana" w:cs="Verdana"/>
          <w:b/>
          <w:sz w:val="16"/>
          <w:szCs w:val="16"/>
        </w:rPr>
      </w:pPr>
    </w:p>
    <w:p w:rsidR="00165F65" w:rsidRPr="001C1DCE" w:rsidRDefault="003B3D4F" w:rsidP="003B3D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007" w:left="4819" w:hanging="2"/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  <w:r w:rsidRPr="001C1DCE">
        <w:rPr>
          <w:rFonts w:ascii="Verdana" w:eastAsia="Verdana" w:hAnsi="Verdana" w:cs="Verdana"/>
          <w:b/>
          <w:color w:val="000000"/>
          <w:sz w:val="16"/>
          <w:szCs w:val="16"/>
        </w:rPr>
        <w:t>Estabelece</w:t>
      </w:r>
      <w:r w:rsidR="00B54FBD" w:rsidRPr="001C1DCE">
        <w:rPr>
          <w:rFonts w:ascii="Verdana" w:eastAsia="Verdana" w:hAnsi="Verdana" w:cs="Verdana"/>
          <w:b/>
          <w:color w:val="000000"/>
          <w:sz w:val="16"/>
          <w:szCs w:val="16"/>
        </w:rPr>
        <w:t xml:space="preserve"> as Microáreas de </w:t>
      </w:r>
      <w:r w:rsidRPr="001C1DCE">
        <w:rPr>
          <w:rFonts w:ascii="Verdana" w:eastAsia="Verdana" w:hAnsi="Verdana" w:cs="Verdana"/>
          <w:b/>
          <w:color w:val="000000"/>
          <w:sz w:val="16"/>
          <w:szCs w:val="16"/>
        </w:rPr>
        <w:t xml:space="preserve">abrangência </w:t>
      </w:r>
      <w:r w:rsidR="00B54FBD" w:rsidRPr="001C1DCE">
        <w:rPr>
          <w:rFonts w:ascii="Verdana" w:eastAsia="Verdana" w:hAnsi="Verdana" w:cs="Verdana"/>
          <w:b/>
          <w:color w:val="000000"/>
          <w:sz w:val="16"/>
          <w:szCs w:val="16"/>
        </w:rPr>
        <w:t>que servirão de campo de atuação para os Agentes Comunitários de Saúde, do Município de Bandeirante, Estado de Santa Catarina, e dá outras providências.</w:t>
      </w:r>
    </w:p>
    <w:p w:rsidR="006A7BA9" w:rsidRPr="001C1DCE" w:rsidRDefault="006A7BA9" w:rsidP="006A7BA9">
      <w:pPr>
        <w:spacing w:line="360" w:lineRule="auto"/>
        <w:ind w:left="-2" w:firstLineChars="708" w:firstLine="1133"/>
        <w:jc w:val="both"/>
        <w:rPr>
          <w:rFonts w:ascii="Verdana" w:hAnsi="Verdana"/>
          <w:sz w:val="16"/>
          <w:szCs w:val="16"/>
        </w:rPr>
      </w:pPr>
    </w:p>
    <w:p w:rsidR="006A7BA9" w:rsidRPr="001C1DCE" w:rsidRDefault="006A7BA9" w:rsidP="006A7BA9">
      <w:pPr>
        <w:spacing w:line="360" w:lineRule="auto"/>
        <w:ind w:left="-2" w:firstLineChars="708" w:firstLine="1133"/>
        <w:jc w:val="both"/>
        <w:rPr>
          <w:rFonts w:ascii="Verdana" w:hAnsi="Verdana"/>
          <w:sz w:val="16"/>
          <w:szCs w:val="16"/>
        </w:rPr>
      </w:pPr>
      <w:r w:rsidRPr="001C1DCE">
        <w:rPr>
          <w:rFonts w:ascii="Verdana" w:hAnsi="Verdana"/>
          <w:sz w:val="16"/>
          <w:szCs w:val="16"/>
        </w:rPr>
        <w:t>O Prefeito Municipal de Bandeirante, Estado de Santa Catarina, no uso das atribuições que lhe são conferidas pela Lei Orgânica Municipal e demais dispositivos constitucionais e legais vigentes;</w:t>
      </w:r>
    </w:p>
    <w:p w:rsidR="006A7BA9" w:rsidRPr="001C1DCE" w:rsidRDefault="006A7BA9" w:rsidP="006A7BA9">
      <w:pPr>
        <w:spacing w:line="360" w:lineRule="auto"/>
        <w:ind w:left="-2" w:firstLineChars="708" w:firstLine="1133"/>
        <w:jc w:val="both"/>
        <w:rPr>
          <w:rFonts w:ascii="Verdana" w:hAnsi="Verdana"/>
          <w:sz w:val="16"/>
          <w:szCs w:val="16"/>
        </w:rPr>
      </w:pPr>
    </w:p>
    <w:p w:rsidR="006A7BA9" w:rsidRPr="001C1DCE" w:rsidRDefault="006A7BA9" w:rsidP="006A7BA9">
      <w:pPr>
        <w:spacing w:line="360" w:lineRule="auto"/>
        <w:ind w:left="-2" w:firstLineChars="708" w:firstLine="1133"/>
        <w:jc w:val="both"/>
        <w:rPr>
          <w:rFonts w:ascii="Verdana" w:hAnsi="Verdana"/>
          <w:sz w:val="16"/>
          <w:szCs w:val="16"/>
        </w:rPr>
      </w:pPr>
      <w:r w:rsidRPr="001C1DCE">
        <w:rPr>
          <w:rFonts w:ascii="Verdana" w:hAnsi="Verdana"/>
          <w:sz w:val="16"/>
          <w:szCs w:val="16"/>
        </w:rPr>
        <w:t>DECRETA:</w:t>
      </w:r>
    </w:p>
    <w:p w:rsidR="006A7BA9" w:rsidRPr="001C1DCE" w:rsidRDefault="006A7BA9" w:rsidP="006A7BA9">
      <w:pPr>
        <w:spacing w:line="360" w:lineRule="auto"/>
        <w:ind w:left="-2" w:firstLineChars="708" w:firstLine="1133"/>
        <w:jc w:val="both"/>
        <w:rPr>
          <w:rFonts w:ascii="Verdana" w:hAnsi="Verdana"/>
          <w:sz w:val="16"/>
          <w:szCs w:val="16"/>
        </w:rPr>
      </w:pPr>
    </w:p>
    <w:p w:rsidR="00165F65" w:rsidRPr="001C1DCE" w:rsidRDefault="00B54FBD" w:rsidP="006A7B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708" w:firstLine="1133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 w:rsidRPr="001C1DCE">
        <w:rPr>
          <w:rFonts w:ascii="Verdana" w:eastAsia="Verdana" w:hAnsi="Verdana" w:cs="Verdana"/>
          <w:color w:val="000000"/>
          <w:sz w:val="16"/>
          <w:szCs w:val="16"/>
        </w:rPr>
        <w:t xml:space="preserve">Art. 1º Ficam definidas as Microáreas de </w:t>
      </w:r>
      <w:r w:rsidR="003151EE" w:rsidRPr="001C1DCE">
        <w:rPr>
          <w:rFonts w:ascii="Verdana" w:eastAsia="Verdana" w:hAnsi="Verdana" w:cs="Verdana"/>
          <w:color w:val="000000"/>
          <w:sz w:val="16"/>
          <w:szCs w:val="16"/>
        </w:rPr>
        <w:t xml:space="preserve">abrangência </w:t>
      </w:r>
      <w:r w:rsidRPr="001C1DCE">
        <w:rPr>
          <w:rFonts w:ascii="Verdana" w:eastAsia="Verdana" w:hAnsi="Verdana" w:cs="Verdana"/>
          <w:color w:val="000000"/>
          <w:sz w:val="16"/>
          <w:szCs w:val="16"/>
        </w:rPr>
        <w:t>que servirão de campo de atuação dos Agentes Comunitários de Saúde, do Município de Bandeirante, Estado de Santa Catarina, conforme abaixo:</w:t>
      </w:r>
    </w:p>
    <w:p w:rsidR="003B4BB8" w:rsidRPr="001C1DCE" w:rsidRDefault="003B4BB8" w:rsidP="006A7B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708" w:firstLine="1133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tbl>
      <w:tblPr>
        <w:tblStyle w:val="a"/>
        <w:tblW w:w="9919" w:type="dxa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9"/>
      </w:tblGrid>
      <w:tr w:rsidR="004A7B9D" w:rsidRPr="001C1DCE" w:rsidTr="006F093E">
        <w:trPr>
          <w:trHeight w:val="172"/>
        </w:trPr>
        <w:tc>
          <w:tcPr>
            <w:tcW w:w="9919" w:type="dxa"/>
            <w:shd w:val="clear" w:color="auto" w:fill="F2F2F2" w:themeFill="background1" w:themeFillShade="F2"/>
            <w:vAlign w:val="center"/>
          </w:tcPr>
          <w:p w:rsidR="004A7B9D" w:rsidRPr="001C1DCE" w:rsidRDefault="004A7B9D" w:rsidP="00B77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1C1DCE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MICROÁREA/ABRANGÊNCIA</w:t>
            </w:r>
          </w:p>
        </w:tc>
      </w:tr>
      <w:tr w:rsidR="004A7B9D" w:rsidRPr="001C1DCE" w:rsidTr="006F093E">
        <w:trPr>
          <w:trHeight w:val="172"/>
        </w:trPr>
        <w:tc>
          <w:tcPr>
            <w:tcW w:w="9919" w:type="dxa"/>
            <w:shd w:val="clear" w:color="auto" w:fill="F2F2F2" w:themeFill="background1" w:themeFillShade="F2"/>
            <w:vAlign w:val="center"/>
          </w:tcPr>
          <w:p w:rsidR="004A7B9D" w:rsidRPr="001C1DCE" w:rsidRDefault="004A7B9D" w:rsidP="00B77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1C1DCE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MA 01</w:t>
            </w:r>
          </w:p>
        </w:tc>
      </w:tr>
      <w:tr w:rsidR="004A7B9D" w:rsidRPr="000A6321" w:rsidTr="00B77479">
        <w:tc>
          <w:tcPr>
            <w:tcW w:w="9919" w:type="dxa"/>
            <w:vAlign w:val="center"/>
          </w:tcPr>
          <w:p w:rsidR="004A7B9D" w:rsidRPr="000A6321" w:rsidRDefault="004A7B9D" w:rsidP="00FA4360">
            <w:pPr>
              <w:spacing w:line="360" w:lineRule="auto"/>
              <w:jc w:val="both"/>
              <w:rPr>
                <w:rFonts w:ascii="Verdana" w:eastAsia="Verdana" w:hAnsi="Verdana" w:cs="Verdana"/>
                <w:color w:val="1155CC"/>
                <w:sz w:val="14"/>
                <w:szCs w:val="14"/>
              </w:rPr>
            </w:pPr>
            <w:r w:rsidRPr="000A6321">
              <w:rPr>
                <w:rFonts w:ascii="Verdana" w:eastAsia="Verdana" w:hAnsi="Verdana" w:cs="Verdana"/>
                <w:sz w:val="14"/>
                <w:szCs w:val="14"/>
              </w:rPr>
              <w:t xml:space="preserve">Rua Santa Catarina esquina com Rua Gramado e </w:t>
            </w:r>
            <w:r w:rsidR="00BB651D" w:rsidRPr="000A6321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0A6321">
              <w:rPr>
                <w:rFonts w:ascii="Verdana" w:eastAsia="Verdana" w:hAnsi="Verdana" w:cs="Verdana"/>
                <w:sz w:val="14"/>
                <w:szCs w:val="14"/>
              </w:rPr>
              <w:t>squina</w:t>
            </w:r>
            <w:r w:rsidR="001C1DCE" w:rsidRPr="000A6321">
              <w:rPr>
                <w:rFonts w:ascii="Verdana" w:eastAsia="Verdana" w:hAnsi="Verdana" w:cs="Verdana"/>
                <w:sz w:val="14"/>
                <w:szCs w:val="14"/>
              </w:rPr>
              <w:t xml:space="preserve"> com Rua Tancredo Neves.</w:t>
            </w:r>
            <w:r w:rsidR="00FA4360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="00BB651D" w:rsidRPr="000A6321">
              <w:rPr>
                <w:rFonts w:ascii="Verdana" w:eastAsia="Verdana" w:hAnsi="Verdana" w:cs="Verdana"/>
                <w:sz w:val="14"/>
                <w:szCs w:val="14"/>
              </w:rPr>
              <w:t xml:space="preserve">Rua Tancredo Neves até o final sobe a Rua </w:t>
            </w:r>
            <w:r w:rsidRPr="000A6321">
              <w:rPr>
                <w:rFonts w:ascii="Verdana" w:eastAsia="Verdana" w:hAnsi="Verdana" w:cs="Verdana"/>
                <w:sz w:val="14"/>
                <w:szCs w:val="14"/>
              </w:rPr>
              <w:t>Adroaldo Amorin</w:t>
            </w:r>
            <w:r w:rsidR="001C1DCE" w:rsidRPr="000A6321">
              <w:rPr>
                <w:rFonts w:ascii="Verdana" w:eastAsia="Verdana" w:hAnsi="Verdana" w:cs="Verdana"/>
                <w:sz w:val="14"/>
                <w:szCs w:val="14"/>
              </w:rPr>
              <w:t xml:space="preserve">, segue até o acesso </w:t>
            </w:r>
            <w:r w:rsidR="00F82545" w:rsidRPr="000A6321">
              <w:rPr>
                <w:rFonts w:ascii="Verdana" w:eastAsia="Verdana" w:hAnsi="Verdana" w:cs="Verdana"/>
                <w:sz w:val="14"/>
                <w:szCs w:val="14"/>
              </w:rPr>
              <w:t>à</w:t>
            </w:r>
            <w:r w:rsidR="001C1DCE" w:rsidRPr="000A6321">
              <w:rPr>
                <w:rFonts w:ascii="Verdana" w:eastAsia="Verdana" w:hAnsi="Verdana" w:cs="Verdana"/>
                <w:sz w:val="14"/>
                <w:szCs w:val="14"/>
              </w:rPr>
              <w:t xml:space="preserve"> Linha Gaspar </w:t>
            </w:r>
            <w:r w:rsidR="00F82545" w:rsidRPr="000A6321">
              <w:rPr>
                <w:rFonts w:ascii="Verdana" w:eastAsia="Verdana" w:hAnsi="Verdana" w:cs="Verdana"/>
                <w:sz w:val="14"/>
                <w:szCs w:val="14"/>
              </w:rPr>
              <w:t>referência</w:t>
            </w:r>
            <w:r w:rsidR="001C1DCE" w:rsidRPr="000A6321">
              <w:rPr>
                <w:rFonts w:ascii="Verdana" w:eastAsia="Verdana" w:hAnsi="Verdana" w:cs="Verdana"/>
                <w:sz w:val="14"/>
                <w:szCs w:val="14"/>
              </w:rPr>
              <w:t xml:space="preserve"> torre de telefone celular próximo a família </w:t>
            </w:r>
            <w:r w:rsidR="00C2332A" w:rsidRPr="000A6321">
              <w:rPr>
                <w:rFonts w:ascii="Verdana" w:eastAsia="Verdana" w:hAnsi="Verdana" w:cs="Verdana"/>
                <w:sz w:val="14"/>
                <w:szCs w:val="14"/>
              </w:rPr>
              <w:t xml:space="preserve">Vian, retorna </w:t>
            </w:r>
            <w:proofErr w:type="gramStart"/>
            <w:r w:rsidR="00C2332A" w:rsidRPr="000A6321"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proofErr w:type="gramEnd"/>
            <w:r w:rsidR="00C2332A" w:rsidRPr="000A6321">
              <w:rPr>
                <w:rFonts w:ascii="Verdana" w:eastAsia="Verdana" w:hAnsi="Verdana" w:cs="Verdana"/>
                <w:sz w:val="14"/>
                <w:szCs w:val="14"/>
              </w:rPr>
              <w:t xml:space="preserve"> Rua antiga da Linha Gaspar </w:t>
            </w:r>
            <w:r w:rsidR="00F82545" w:rsidRPr="000A6321">
              <w:rPr>
                <w:rFonts w:ascii="Verdana" w:eastAsia="Verdana" w:hAnsi="Verdana" w:cs="Verdana"/>
                <w:sz w:val="14"/>
                <w:szCs w:val="14"/>
              </w:rPr>
              <w:t xml:space="preserve">acessa a Rua São Miguel até esquina com Afonso Oliboni, desce uma quadra da Rua Afonso Oliboni sentido </w:t>
            </w:r>
            <w:r w:rsidRPr="000A6321">
              <w:rPr>
                <w:rFonts w:ascii="Verdana" w:eastAsia="Verdana" w:hAnsi="Verdana" w:cs="Verdana"/>
                <w:sz w:val="14"/>
                <w:szCs w:val="14"/>
              </w:rPr>
              <w:t xml:space="preserve">Distrito de Prata, vira à na esquina com à Rua Gramado até encontrar esquina com Rua Santa Catarina. </w:t>
            </w:r>
          </w:p>
        </w:tc>
      </w:tr>
    </w:tbl>
    <w:p w:rsidR="004A7B9D" w:rsidRPr="001C1DCE" w:rsidRDefault="004A7B9D" w:rsidP="006A7B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708" w:firstLine="1133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tbl>
      <w:tblPr>
        <w:tblStyle w:val="a"/>
        <w:tblW w:w="9919" w:type="dxa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9"/>
      </w:tblGrid>
      <w:tr w:rsidR="004A7B9D" w:rsidRPr="001C1DCE" w:rsidTr="006F093E">
        <w:tc>
          <w:tcPr>
            <w:tcW w:w="9919" w:type="dxa"/>
            <w:shd w:val="clear" w:color="auto" w:fill="F2F2F2" w:themeFill="background1" w:themeFillShade="F2"/>
            <w:vAlign w:val="center"/>
          </w:tcPr>
          <w:p w:rsidR="004A7B9D" w:rsidRPr="001C1DCE" w:rsidRDefault="004A7B9D" w:rsidP="00B77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1C1DCE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MICROÁREA/ABRANGÊNCIA</w:t>
            </w:r>
          </w:p>
        </w:tc>
      </w:tr>
      <w:tr w:rsidR="004A7B9D" w:rsidRPr="001C1DCE" w:rsidTr="006F093E">
        <w:tc>
          <w:tcPr>
            <w:tcW w:w="9919" w:type="dxa"/>
            <w:shd w:val="clear" w:color="auto" w:fill="F2F2F2" w:themeFill="background1" w:themeFillShade="F2"/>
            <w:vAlign w:val="center"/>
          </w:tcPr>
          <w:p w:rsidR="004A7B9D" w:rsidRPr="001C1DCE" w:rsidRDefault="004A7B9D" w:rsidP="00B77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1C1DCE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MA 02</w:t>
            </w:r>
          </w:p>
        </w:tc>
      </w:tr>
      <w:tr w:rsidR="004A7B9D" w:rsidRPr="000A6321" w:rsidTr="00B77479">
        <w:tc>
          <w:tcPr>
            <w:tcW w:w="9919" w:type="dxa"/>
            <w:tcBorders>
              <w:right w:val="single" w:sz="4" w:space="0" w:color="1155CC"/>
            </w:tcBorders>
            <w:vAlign w:val="center"/>
          </w:tcPr>
          <w:p w:rsidR="004A7B9D" w:rsidRPr="000A6321" w:rsidRDefault="004A7B9D" w:rsidP="00FA4360">
            <w:pP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0A6321">
              <w:rPr>
                <w:rFonts w:ascii="Verdana" w:eastAsia="Verdana" w:hAnsi="Verdana" w:cs="Verdana"/>
                <w:sz w:val="14"/>
                <w:szCs w:val="14"/>
              </w:rPr>
              <w:t>Início na Linha Novo Encantado na residência de Pedro Schmitz em direção à Linha Várzea</w:t>
            </w:r>
            <w:r w:rsidR="00F82545" w:rsidRPr="000A6321">
              <w:rPr>
                <w:rFonts w:ascii="Verdana" w:eastAsia="Verdana" w:hAnsi="Verdana" w:cs="Verdana"/>
                <w:sz w:val="14"/>
                <w:szCs w:val="14"/>
              </w:rPr>
              <w:t xml:space="preserve"> Alegre.</w:t>
            </w:r>
            <w:r w:rsidR="00FA4360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="00C30925" w:rsidRPr="000A6321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0A6321">
              <w:rPr>
                <w:rFonts w:ascii="Verdana" w:eastAsia="Verdana" w:hAnsi="Verdana" w:cs="Verdana"/>
                <w:sz w:val="14"/>
                <w:szCs w:val="14"/>
              </w:rPr>
              <w:t>oda Linha Várzea Alegre</w:t>
            </w:r>
            <w:r w:rsidR="00C30925" w:rsidRPr="000A6321">
              <w:rPr>
                <w:rFonts w:ascii="Verdana" w:eastAsia="Verdana" w:hAnsi="Verdana" w:cs="Verdana"/>
                <w:sz w:val="14"/>
                <w:szCs w:val="14"/>
              </w:rPr>
              <w:t>. T</w:t>
            </w:r>
            <w:r w:rsidRPr="000A6321">
              <w:rPr>
                <w:rFonts w:ascii="Verdana" w:eastAsia="Verdana" w:hAnsi="Verdana" w:cs="Verdana"/>
                <w:sz w:val="14"/>
                <w:szCs w:val="14"/>
              </w:rPr>
              <w:t xml:space="preserve">oda Linha Reno até </w:t>
            </w:r>
            <w:r w:rsidR="00C30925" w:rsidRPr="000A6321">
              <w:rPr>
                <w:rFonts w:ascii="Verdana" w:eastAsia="Verdana" w:hAnsi="Verdana" w:cs="Verdana"/>
                <w:sz w:val="14"/>
                <w:szCs w:val="14"/>
              </w:rPr>
              <w:t>o Rios da Bandeirante. T</w:t>
            </w:r>
            <w:r w:rsidRPr="000A6321">
              <w:rPr>
                <w:rFonts w:ascii="Verdana" w:eastAsia="Verdana" w:hAnsi="Verdana" w:cs="Verdana"/>
                <w:sz w:val="14"/>
                <w:szCs w:val="14"/>
              </w:rPr>
              <w:t>oda Linha General Ozório e toda Linha Hélio Wassum até Rio (na propriedade da Iraci Khum)</w:t>
            </w:r>
            <w:r w:rsidR="00B62D54" w:rsidRPr="000A6321">
              <w:rPr>
                <w:rFonts w:ascii="Verdana" w:eastAsia="Verdana" w:hAnsi="Verdana" w:cs="Verdana"/>
                <w:sz w:val="14"/>
                <w:szCs w:val="14"/>
              </w:rPr>
              <w:t>.</w:t>
            </w:r>
          </w:p>
        </w:tc>
      </w:tr>
    </w:tbl>
    <w:p w:rsidR="004A7B9D" w:rsidRPr="001C1DCE" w:rsidRDefault="004A7B9D" w:rsidP="006A7B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708" w:firstLine="1133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tbl>
      <w:tblPr>
        <w:tblStyle w:val="a"/>
        <w:tblW w:w="9919" w:type="dxa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9"/>
      </w:tblGrid>
      <w:tr w:rsidR="004A7B9D" w:rsidRPr="001C1DCE" w:rsidTr="006F093E">
        <w:trPr>
          <w:trHeight w:val="172"/>
        </w:trPr>
        <w:tc>
          <w:tcPr>
            <w:tcW w:w="9919" w:type="dxa"/>
            <w:shd w:val="clear" w:color="auto" w:fill="F2F2F2" w:themeFill="background1" w:themeFillShade="F2"/>
            <w:vAlign w:val="center"/>
          </w:tcPr>
          <w:p w:rsidR="004A7B9D" w:rsidRPr="001C1DCE" w:rsidRDefault="004A7B9D" w:rsidP="00B77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1C1DCE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MICROÁREA/ABRANGÊNCIA</w:t>
            </w:r>
          </w:p>
        </w:tc>
      </w:tr>
      <w:tr w:rsidR="004A7B9D" w:rsidRPr="001C1DCE" w:rsidTr="006F093E">
        <w:tc>
          <w:tcPr>
            <w:tcW w:w="9919" w:type="dxa"/>
            <w:tcBorders>
              <w:right w:val="single" w:sz="4" w:space="0" w:color="1155CC"/>
            </w:tcBorders>
            <w:shd w:val="clear" w:color="auto" w:fill="F2F2F2" w:themeFill="background1" w:themeFillShade="F2"/>
            <w:vAlign w:val="center"/>
          </w:tcPr>
          <w:p w:rsidR="004A7B9D" w:rsidRPr="001C1DCE" w:rsidRDefault="004A7B9D" w:rsidP="00B77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1C1DCE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MA 03</w:t>
            </w:r>
          </w:p>
        </w:tc>
      </w:tr>
      <w:tr w:rsidR="004A7B9D" w:rsidRPr="000A6321" w:rsidTr="00B77479">
        <w:tc>
          <w:tcPr>
            <w:tcW w:w="9919" w:type="dxa"/>
            <w:vAlign w:val="center"/>
          </w:tcPr>
          <w:p w:rsidR="00404BEB" w:rsidRPr="000A6321" w:rsidRDefault="004A7B9D" w:rsidP="0099627E">
            <w:pP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0A6321">
              <w:rPr>
                <w:rFonts w:ascii="Verdana" w:eastAsia="Verdana" w:hAnsi="Verdana" w:cs="Verdana"/>
                <w:sz w:val="14"/>
                <w:szCs w:val="14"/>
              </w:rPr>
              <w:t xml:space="preserve">Parte de Linha Novo Encantado sentido a Linha Flor da Serra até a família de Adair Teixeira limite da Microárea 04, seguindo pela estrada sentido a Rodovia SC 492 atendendo todas as famílias ao seu entorno até a Empresa Moser </w:t>
            </w:r>
            <w:r w:rsidR="00404BEB" w:rsidRPr="000A6321">
              <w:rPr>
                <w:rFonts w:ascii="Verdana" w:eastAsia="Verdana" w:hAnsi="Verdana" w:cs="Verdana"/>
                <w:sz w:val="14"/>
                <w:szCs w:val="14"/>
              </w:rPr>
              <w:t>Sementes</w:t>
            </w:r>
            <w:r w:rsidR="008E0D25" w:rsidRPr="000A6321">
              <w:rPr>
                <w:rFonts w:ascii="Verdana" w:eastAsia="Verdana" w:hAnsi="Verdana" w:cs="Verdana"/>
                <w:sz w:val="14"/>
                <w:szCs w:val="14"/>
              </w:rPr>
              <w:t>. S</w:t>
            </w:r>
            <w:r w:rsidR="00404BEB" w:rsidRPr="000A6321">
              <w:rPr>
                <w:rFonts w:ascii="Verdana" w:eastAsia="Verdana" w:hAnsi="Verdana" w:cs="Verdana"/>
                <w:sz w:val="14"/>
                <w:szCs w:val="14"/>
              </w:rPr>
              <w:t xml:space="preserve">eguindo na Rodovia SC 492, sentido a linha Novo Encantado até o limite da </w:t>
            </w:r>
            <w:r w:rsidR="00A443DA" w:rsidRPr="000A6321">
              <w:rPr>
                <w:rFonts w:ascii="Verdana" w:eastAsia="Verdana" w:hAnsi="Verdana" w:cs="Verdana"/>
                <w:sz w:val="14"/>
                <w:szCs w:val="14"/>
              </w:rPr>
              <w:t xml:space="preserve">Microárea </w:t>
            </w:r>
            <w:r w:rsidR="00404BEB" w:rsidRPr="000A6321">
              <w:rPr>
                <w:rFonts w:ascii="Verdana" w:eastAsia="Verdana" w:hAnsi="Verdana" w:cs="Verdana"/>
                <w:sz w:val="14"/>
                <w:szCs w:val="14"/>
              </w:rPr>
              <w:t>07</w:t>
            </w:r>
            <w:r w:rsidR="0099627E" w:rsidRPr="000A6321">
              <w:rPr>
                <w:rFonts w:ascii="Verdana" w:eastAsia="Verdana" w:hAnsi="Verdana" w:cs="Verdana"/>
                <w:sz w:val="14"/>
                <w:szCs w:val="14"/>
              </w:rPr>
              <w:t>. N</w:t>
            </w:r>
            <w:r w:rsidR="00404BEB" w:rsidRPr="000A6321">
              <w:rPr>
                <w:rFonts w:ascii="Verdana" w:eastAsia="Verdana" w:hAnsi="Verdana" w:cs="Verdana"/>
                <w:sz w:val="14"/>
                <w:szCs w:val="14"/>
              </w:rPr>
              <w:t>a Linha Novo Encantado entra na estrada em frente ao campo de Futebol da Comunidade até as proximidades da família Hunfleisch limite da Microárea 07.</w:t>
            </w:r>
          </w:p>
        </w:tc>
      </w:tr>
    </w:tbl>
    <w:p w:rsidR="004A7B9D" w:rsidRPr="001C1DCE" w:rsidRDefault="004A7B9D" w:rsidP="006A7B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708" w:firstLine="1133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tbl>
      <w:tblPr>
        <w:tblStyle w:val="a"/>
        <w:tblW w:w="9919" w:type="dxa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9"/>
      </w:tblGrid>
      <w:tr w:rsidR="004A7B9D" w:rsidRPr="001C1DCE" w:rsidTr="006F093E">
        <w:trPr>
          <w:trHeight w:val="172"/>
        </w:trPr>
        <w:tc>
          <w:tcPr>
            <w:tcW w:w="9919" w:type="dxa"/>
            <w:shd w:val="clear" w:color="auto" w:fill="F2F2F2" w:themeFill="background1" w:themeFillShade="F2"/>
            <w:vAlign w:val="center"/>
          </w:tcPr>
          <w:p w:rsidR="004A7B9D" w:rsidRPr="001C1DCE" w:rsidRDefault="004A7B9D" w:rsidP="00B77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1C1DCE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MICROÁREA/ABRANGÊNCIA</w:t>
            </w:r>
          </w:p>
        </w:tc>
      </w:tr>
      <w:tr w:rsidR="004A7B9D" w:rsidRPr="001C1DCE" w:rsidTr="006F093E">
        <w:tc>
          <w:tcPr>
            <w:tcW w:w="9919" w:type="dxa"/>
            <w:shd w:val="clear" w:color="auto" w:fill="F2F2F2" w:themeFill="background1" w:themeFillShade="F2"/>
            <w:vAlign w:val="center"/>
          </w:tcPr>
          <w:p w:rsidR="004A7B9D" w:rsidRPr="001C1DCE" w:rsidRDefault="004A7B9D" w:rsidP="00B77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1C1DCE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MA 04</w:t>
            </w:r>
          </w:p>
        </w:tc>
      </w:tr>
      <w:tr w:rsidR="004A7B9D" w:rsidRPr="000A6321" w:rsidTr="00B77479">
        <w:tc>
          <w:tcPr>
            <w:tcW w:w="9919" w:type="dxa"/>
            <w:vAlign w:val="center"/>
          </w:tcPr>
          <w:p w:rsidR="004A7B9D" w:rsidRPr="000A6321" w:rsidRDefault="004A7B9D" w:rsidP="000A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0A6321">
              <w:rPr>
                <w:rFonts w:ascii="Verdana" w:eastAsia="Verdana" w:hAnsi="Verdana" w:cs="Verdana"/>
                <w:sz w:val="14"/>
                <w:szCs w:val="14"/>
              </w:rPr>
              <w:t xml:space="preserve">Início </w:t>
            </w:r>
            <w:r w:rsidR="004A314E" w:rsidRPr="000A6321">
              <w:rPr>
                <w:rFonts w:ascii="Verdana" w:eastAsia="Verdana" w:hAnsi="Verdana" w:cs="Verdana"/>
                <w:sz w:val="14"/>
                <w:szCs w:val="14"/>
              </w:rPr>
              <w:t>na Rua São M</w:t>
            </w:r>
            <w:r w:rsidR="000A6321">
              <w:rPr>
                <w:rFonts w:ascii="Verdana" w:eastAsia="Verdana" w:hAnsi="Verdana" w:cs="Verdana"/>
                <w:sz w:val="14"/>
                <w:szCs w:val="14"/>
              </w:rPr>
              <w:t>iguel do</w:t>
            </w:r>
            <w:r w:rsidR="004A314E" w:rsidRPr="000A6321">
              <w:rPr>
                <w:rFonts w:ascii="Verdana" w:eastAsia="Verdana" w:hAnsi="Verdana" w:cs="Verdana"/>
                <w:sz w:val="14"/>
                <w:szCs w:val="14"/>
              </w:rPr>
              <w:t xml:space="preserve"> lado direito da garagem da Prefeitura até Rua Afonso Oliboni, segue para </w:t>
            </w:r>
            <w:r w:rsidRPr="000A6321">
              <w:rPr>
                <w:rFonts w:ascii="Verdana" w:eastAsia="Verdana" w:hAnsi="Verdana" w:cs="Verdana"/>
                <w:sz w:val="14"/>
                <w:szCs w:val="14"/>
              </w:rPr>
              <w:t>Rua Gramado até esquina com Rua Santa Catarina, segue para Linha Caçador até encostar Microárea na 09, segue sentido Linha Aparecida até encostar na Microárea 06.</w:t>
            </w:r>
          </w:p>
        </w:tc>
      </w:tr>
    </w:tbl>
    <w:p w:rsidR="004A7B9D" w:rsidRPr="001C1DCE" w:rsidRDefault="004A7B9D" w:rsidP="006A7B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708" w:firstLine="1133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3B4BB8" w:rsidRPr="001C1DCE" w:rsidRDefault="003B4BB8" w:rsidP="006A7B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708" w:firstLine="1133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3B4BB8" w:rsidRPr="001C1DCE" w:rsidRDefault="003B4BB8" w:rsidP="006A7B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708" w:firstLine="1133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tbl>
      <w:tblPr>
        <w:tblStyle w:val="a"/>
        <w:tblW w:w="9919" w:type="dxa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9"/>
      </w:tblGrid>
      <w:tr w:rsidR="004A7B9D" w:rsidRPr="001C1DCE" w:rsidTr="006F093E">
        <w:trPr>
          <w:trHeight w:val="172"/>
        </w:trPr>
        <w:tc>
          <w:tcPr>
            <w:tcW w:w="9919" w:type="dxa"/>
            <w:shd w:val="clear" w:color="auto" w:fill="F2F2F2" w:themeFill="background1" w:themeFillShade="F2"/>
            <w:vAlign w:val="center"/>
          </w:tcPr>
          <w:p w:rsidR="004A7B9D" w:rsidRPr="001C1DCE" w:rsidRDefault="004A7B9D" w:rsidP="00B77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1C1DCE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lastRenderedPageBreak/>
              <w:t>MICROÁREA/ABRANGÊNCIA</w:t>
            </w:r>
          </w:p>
        </w:tc>
      </w:tr>
      <w:tr w:rsidR="004A7B9D" w:rsidRPr="001C1DCE" w:rsidTr="006F093E">
        <w:tc>
          <w:tcPr>
            <w:tcW w:w="9919" w:type="dxa"/>
            <w:shd w:val="clear" w:color="auto" w:fill="F2F2F2" w:themeFill="background1" w:themeFillShade="F2"/>
            <w:vAlign w:val="center"/>
          </w:tcPr>
          <w:p w:rsidR="004A7B9D" w:rsidRPr="001C1DCE" w:rsidRDefault="004A7B9D" w:rsidP="00B77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C1DCE">
              <w:rPr>
                <w:rFonts w:ascii="Verdana" w:eastAsia="Verdana" w:hAnsi="Verdana" w:cs="Verdana"/>
                <w:b/>
                <w:sz w:val="16"/>
                <w:szCs w:val="16"/>
              </w:rPr>
              <w:t>MA 05</w:t>
            </w:r>
          </w:p>
        </w:tc>
      </w:tr>
      <w:tr w:rsidR="004A7B9D" w:rsidRPr="0029351E" w:rsidTr="00B77479"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B9D" w:rsidRPr="0029351E" w:rsidRDefault="004A7B9D" w:rsidP="0029351E">
            <w:pP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29351E">
              <w:rPr>
                <w:rFonts w:ascii="Verdana" w:eastAsia="Verdana" w:hAnsi="Verdana" w:cs="Verdana"/>
                <w:sz w:val="14"/>
                <w:szCs w:val="14"/>
              </w:rPr>
              <w:t>Parte da Linha Prata partindo do Centro até o Limite da Microárea 06 pegando parte da Linha Riqueza até as proximidades da família de Jair Ulrich.</w:t>
            </w:r>
            <w:r w:rsidR="0029351E" w:rsidRPr="0029351E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29351E">
              <w:rPr>
                <w:rFonts w:ascii="Verdana" w:eastAsia="Verdana" w:hAnsi="Verdana" w:cs="Verdana"/>
                <w:sz w:val="14"/>
                <w:szCs w:val="14"/>
              </w:rPr>
              <w:t>Parte d</w:t>
            </w:r>
            <w:r w:rsidR="0029351E" w:rsidRPr="0029351E">
              <w:rPr>
                <w:rFonts w:ascii="Verdana" w:eastAsia="Verdana" w:hAnsi="Verdana" w:cs="Verdana"/>
                <w:sz w:val="14"/>
                <w:szCs w:val="14"/>
              </w:rPr>
              <w:t>o Distrito de</w:t>
            </w:r>
            <w:r w:rsidRPr="0029351E">
              <w:rPr>
                <w:rFonts w:ascii="Verdana" w:eastAsia="Verdana" w:hAnsi="Verdana" w:cs="Verdana"/>
                <w:sz w:val="14"/>
                <w:szCs w:val="14"/>
              </w:rPr>
              <w:t xml:space="preserve"> Linha Prata até as proximidades da família de Fábio Melz e Pedro Cardoso, seguindo para a Linha Nova Esperança, seguindo na estrada geral e secundárias sentido a Linha Gaspar até a propriedade de Hugo Henz</w:t>
            </w:r>
            <w:r w:rsidR="0029351E" w:rsidRPr="0029351E"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 w:rsidRPr="0029351E">
              <w:rPr>
                <w:rFonts w:ascii="Verdana" w:eastAsia="Verdana" w:hAnsi="Verdana" w:cs="Verdana"/>
                <w:sz w:val="14"/>
                <w:szCs w:val="14"/>
              </w:rPr>
              <w:t xml:space="preserve"> Limite da Microárea 08.</w:t>
            </w:r>
          </w:p>
        </w:tc>
      </w:tr>
    </w:tbl>
    <w:p w:rsidR="004A7B9D" w:rsidRPr="001C1DCE" w:rsidRDefault="004A7B9D" w:rsidP="006A7B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708" w:firstLine="1133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tbl>
      <w:tblPr>
        <w:tblStyle w:val="a"/>
        <w:tblW w:w="9919" w:type="dxa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9"/>
      </w:tblGrid>
      <w:tr w:rsidR="004A7B9D" w:rsidRPr="001C1DCE" w:rsidTr="006F093E">
        <w:trPr>
          <w:trHeight w:val="172"/>
        </w:trPr>
        <w:tc>
          <w:tcPr>
            <w:tcW w:w="9919" w:type="dxa"/>
            <w:shd w:val="clear" w:color="auto" w:fill="F2F2F2" w:themeFill="background1" w:themeFillShade="F2"/>
            <w:vAlign w:val="center"/>
          </w:tcPr>
          <w:p w:rsidR="004A7B9D" w:rsidRPr="001C1DCE" w:rsidRDefault="004A7B9D" w:rsidP="00B77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1C1DCE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MICROÁREA/ABRANGÊNCIA</w:t>
            </w:r>
          </w:p>
        </w:tc>
      </w:tr>
      <w:tr w:rsidR="004A7B9D" w:rsidRPr="001C1DCE" w:rsidTr="006F093E"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7B9D" w:rsidRPr="001C1DCE" w:rsidRDefault="004A7B9D" w:rsidP="00B77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1C1DCE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MA 06</w:t>
            </w:r>
          </w:p>
        </w:tc>
      </w:tr>
      <w:tr w:rsidR="004A7B9D" w:rsidRPr="005F7FE1" w:rsidTr="00B77479"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B9D" w:rsidRPr="005F7FE1" w:rsidRDefault="004A7B9D" w:rsidP="00FA4360">
            <w:pP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5F7FE1">
              <w:rPr>
                <w:rFonts w:ascii="Verdana" w:eastAsia="Verdana" w:hAnsi="Verdana" w:cs="Verdana"/>
                <w:sz w:val="14"/>
                <w:szCs w:val="14"/>
              </w:rPr>
              <w:t>Parte da Linha Riqueza, iniciando nas proximidades da família de Jair Ulrich. Parte d</w:t>
            </w:r>
            <w:r w:rsidR="00FA4360" w:rsidRPr="005F7FE1">
              <w:rPr>
                <w:rFonts w:ascii="Verdana" w:eastAsia="Verdana" w:hAnsi="Verdana" w:cs="Verdana"/>
                <w:sz w:val="14"/>
                <w:szCs w:val="14"/>
              </w:rPr>
              <w:t xml:space="preserve">o Distrito de </w:t>
            </w:r>
            <w:r w:rsidRPr="005F7FE1">
              <w:rPr>
                <w:rFonts w:ascii="Verdana" w:eastAsia="Verdana" w:hAnsi="Verdana" w:cs="Verdana"/>
                <w:sz w:val="14"/>
                <w:szCs w:val="14"/>
              </w:rPr>
              <w:t>Prata partindo das proximidades da família de Ermindo Zocolotto seguindo pela estrada geral sentido a Bandeirante abrangendo todos os acessos secundários, atendendo até a família de Erninho Wasen.</w:t>
            </w:r>
          </w:p>
        </w:tc>
      </w:tr>
    </w:tbl>
    <w:p w:rsidR="004A7B9D" w:rsidRPr="001C1DCE" w:rsidRDefault="004A7B9D" w:rsidP="006A7B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708" w:firstLine="1133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tbl>
      <w:tblPr>
        <w:tblStyle w:val="a"/>
        <w:tblW w:w="9919" w:type="dxa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9"/>
      </w:tblGrid>
      <w:tr w:rsidR="004A7B9D" w:rsidRPr="001C1DCE" w:rsidTr="006F093E">
        <w:trPr>
          <w:trHeight w:val="172"/>
        </w:trPr>
        <w:tc>
          <w:tcPr>
            <w:tcW w:w="9919" w:type="dxa"/>
            <w:shd w:val="clear" w:color="auto" w:fill="F2F2F2" w:themeFill="background1" w:themeFillShade="F2"/>
            <w:vAlign w:val="center"/>
          </w:tcPr>
          <w:p w:rsidR="004A7B9D" w:rsidRPr="001C1DCE" w:rsidRDefault="004A7B9D" w:rsidP="00B77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1C1DCE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MICROÁREA/ABRANGÊNCIA</w:t>
            </w:r>
          </w:p>
        </w:tc>
      </w:tr>
      <w:tr w:rsidR="004A7B9D" w:rsidRPr="001C1DCE" w:rsidTr="006F093E"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7B9D" w:rsidRPr="001C1DCE" w:rsidRDefault="004A7B9D" w:rsidP="00B77479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C1DCE">
              <w:rPr>
                <w:rFonts w:ascii="Verdana" w:eastAsia="Verdana" w:hAnsi="Verdana" w:cs="Verdana"/>
                <w:b/>
                <w:sz w:val="16"/>
                <w:szCs w:val="16"/>
              </w:rPr>
              <w:t>MA 07</w:t>
            </w:r>
          </w:p>
        </w:tc>
      </w:tr>
      <w:tr w:rsidR="004A7B9D" w:rsidRPr="005F7FE1" w:rsidTr="00B77479"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B9D" w:rsidRPr="005F7FE1" w:rsidRDefault="004A7B9D" w:rsidP="005F7FE1">
            <w:pP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5F7FE1">
              <w:rPr>
                <w:rFonts w:ascii="Verdana" w:eastAsia="Verdana" w:hAnsi="Verdana" w:cs="Verdana"/>
                <w:sz w:val="14"/>
                <w:szCs w:val="14"/>
              </w:rPr>
              <w:t>Toda a extensão da Linha Volta Grande, Linha Pérola, Linha Getúlio Vargas, seguindo a Rodovia SC 492 no sentido a Linha Novo Encantado e acessos secundários, seguindo na estrada geral de acesso à Linha Várzea Alegre atendendo até a família de Claudinei Pagliarini até o limite da Microárea 02, retornando a Parte da Linha Novo Encantado no acesso a família de Natalício Carniel, fazendo</w:t>
            </w:r>
            <w:r w:rsidR="009403D8" w:rsidRPr="005F7FE1">
              <w:rPr>
                <w:rFonts w:ascii="Verdana" w:eastAsia="Verdana" w:hAnsi="Verdana" w:cs="Verdana"/>
                <w:sz w:val="14"/>
                <w:szCs w:val="14"/>
              </w:rPr>
              <w:t xml:space="preserve"> o entorno sentido a Rodovia SC</w:t>
            </w:r>
            <w:r w:rsidR="00876800" w:rsidRPr="005F7FE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5F7FE1">
              <w:rPr>
                <w:rFonts w:ascii="Verdana" w:eastAsia="Verdana" w:hAnsi="Verdana" w:cs="Verdana"/>
                <w:sz w:val="14"/>
                <w:szCs w:val="14"/>
              </w:rPr>
              <w:t xml:space="preserve">492 atendendo a todas as famílias as margens da SC 492 e acessos secundários até a divisa </w:t>
            </w:r>
            <w:r w:rsidR="009403D8" w:rsidRPr="005F7FE1">
              <w:rPr>
                <w:rFonts w:ascii="Verdana" w:eastAsia="Verdana" w:hAnsi="Verdana" w:cs="Verdana"/>
                <w:sz w:val="14"/>
                <w:szCs w:val="14"/>
              </w:rPr>
              <w:t>com SMOeste</w:t>
            </w:r>
            <w:r w:rsidRPr="005F7FE1">
              <w:rPr>
                <w:rFonts w:ascii="Verdana" w:eastAsia="Verdana" w:hAnsi="Verdana" w:cs="Verdana"/>
                <w:sz w:val="14"/>
                <w:szCs w:val="14"/>
              </w:rPr>
              <w:t>-SC.</w:t>
            </w:r>
          </w:p>
        </w:tc>
      </w:tr>
    </w:tbl>
    <w:p w:rsidR="004A7B9D" w:rsidRPr="001C1DCE" w:rsidRDefault="004A7B9D" w:rsidP="006A7B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708" w:firstLine="1133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tbl>
      <w:tblPr>
        <w:tblStyle w:val="a"/>
        <w:tblW w:w="9919" w:type="dxa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9"/>
      </w:tblGrid>
      <w:tr w:rsidR="004A7B9D" w:rsidRPr="001C1DCE" w:rsidTr="006F093E">
        <w:trPr>
          <w:trHeight w:val="172"/>
        </w:trPr>
        <w:tc>
          <w:tcPr>
            <w:tcW w:w="9919" w:type="dxa"/>
            <w:shd w:val="clear" w:color="auto" w:fill="F2F2F2" w:themeFill="background1" w:themeFillShade="F2"/>
            <w:vAlign w:val="center"/>
          </w:tcPr>
          <w:p w:rsidR="004A7B9D" w:rsidRPr="001C1DCE" w:rsidRDefault="004A7B9D" w:rsidP="00B77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1C1DCE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MICROÁREA/ABRANGÊNCIA</w:t>
            </w:r>
          </w:p>
        </w:tc>
      </w:tr>
      <w:tr w:rsidR="004A7B9D" w:rsidRPr="001C1DCE" w:rsidTr="006F093E"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7B9D" w:rsidRPr="001C1DCE" w:rsidRDefault="004A7B9D" w:rsidP="00B77479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C1DCE">
              <w:rPr>
                <w:rFonts w:ascii="Verdana" w:eastAsia="Verdana" w:hAnsi="Verdana" w:cs="Verdana"/>
                <w:b/>
                <w:sz w:val="16"/>
                <w:szCs w:val="16"/>
              </w:rPr>
              <w:t>MA 08</w:t>
            </w:r>
          </w:p>
        </w:tc>
      </w:tr>
      <w:tr w:rsidR="004A7B9D" w:rsidRPr="009B7CF1" w:rsidTr="00B77479"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B9D" w:rsidRPr="009B7CF1" w:rsidRDefault="004A7B9D" w:rsidP="00B77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9B7CF1">
              <w:rPr>
                <w:rFonts w:ascii="Verdana" w:eastAsia="Verdana" w:hAnsi="Verdana" w:cs="Verdana"/>
                <w:sz w:val="14"/>
                <w:szCs w:val="14"/>
              </w:rPr>
              <w:t xml:space="preserve">Toda a extensão da Linha Adolfo Zigueli, da Linha Gaspar partindo do Limite da Microárea 05, seguindo sentido a estrada </w:t>
            </w:r>
            <w:r w:rsidR="009B7CF1" w:rsidRPr="009B7CF1">
              <w:rPr>
                <w:rFonts w:ascii="Verdana" w:eastAsia="Verdana" w:hAnsi="Verdana" w:cs="Verdana"/>
                <w:sz w:val="14"/>
                <w:szCs w:val="14"/>
              </w:rPr>
              <w:t xml:space="preserve">geral </w:t>
            </w:r>
            <w:r w:rsidRPr="009B7CF1">
              <w:rPr>
                <w:rFonts w:ascii="Verdana" w:eastAsia="Verdana" w:hAnsi="Verdana" w:cs="Verdana"/>
                <w:sz w:val="14"/>
                <w:szCs w:val="14"/>
              </w:rPr>
              <w:t>da Linha Gaspar sentido a Bandeirante abrangendo todos os acessos secundários, toda a extensão da Linha Olavo Ering sentido a Rodovia SC 492 até a família de Eduardo Sonaglio.</w:t>
            </w:r>
          </w:p>
        </w:tc>
      </w:tr>
    </w:tbl>
    <w:p w:rsidR="004A7B9D" w:rsidRPr="001C1DCE" w:rsidRDefault="004A7B9D" w:rsidP="006A7B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708" w:firstLine="1133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tbl>
      <w:tblPr>
        <w:tblStyle w:val="a"/>
        <w:tblW w:w="9919" w:type="dxa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9"/>
      </w:tblGrid>
      <w:tr w:rsidR="004A7B9D" w:rsidRPr="001C1DCE" w:rsidTr="006F093E">
        <w:trPr>
          <w:trHeight w:val="172"/>
        </w:trPr>
        <w:tc>
          <w:tcPr>
            <w:tcW w:w="9919" w:type="dxa"/>
            <w:shd w:val="clear" w:color="auto" w:fill="F2F2F2" w:themeFill="background1" w:themeFillShade="F2"/>
            <w:vAlign w:val="center"/>
          </w:tcPr>
          <w:p w:rsidR="004A7B9D" w:rsidRPr="001C1DCE" w:rsidRDefault="004A7B9D" w:rsidP="00B77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1C1DCE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MICROÁREA/ABRANGÊNCIA</w:t>
            </w:r>
          </w:p>
        </w:tc>
      </w:tr>
      <w:tr w:rsidR="00D13EF4" w:rsidRPr="001C1DCE" w:rsidTr="006F093E"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13EF4" w:rsidRPr="001C1DCE" w:rsidRDefault="00D13EF4" w:rsidP="006A7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C1DCE">
              <w:rPr>
                <w:rFonts w:ascii="Verdana" w:eastAsia="Verdana" w:hAnsi="Verdana" w:cs="Verdana"/>
                <w:b/>
                <w:sz w:val="16"/>
                <w:szCs w:val="16"/>
              </w:rPr>
              <w:t>MA 09</w:t>
            </w:r>
          </w:p>
        </w:tc>
      </w:tr>
      <w:tr w:rsidR="00D13EF4" w:rsidRPr="009B7CF1" w:rsidTr="00D13EF4"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F4" w:rsidRPr="009B7CF1" w:rsidRDefault="00D13EF4" w:rsidP="003B6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9B7CF1">
              <w:rPr>
                <w:rFonts w:ascii="Verdana" w:eastAsia="Verdana" w:hAnsi="Verdana" w:cs="Verdana"/>
                <w:sz w:val="14"/>
                <w:szCs w:val="14"/>
              </w:rPr>
              <w:t>Linha As</w:t>
            </w:r>
            <w:r w:rsidR="00F77AA2" w:rsidRPr="009B7CF1">
              <w:rPr>
                <w:rFonts w:ascii="Verdana" w:eastAsia="Verdana" w:hAnsi="Verdana" w:cs="Verdana"/>
                <w:sz w:val="14"/>
                <w:szCs w:val="14"/>
              </w:rPr>
              <w:t>sentamento, Linha Sertão Alegre</w:t>
            </w:r>
            <w:r w:rsidRPr="009B7CF1">
              <w:rPr>
                <w:rFonts w:ascii="Verdana" w:eastAsia="Verdana" w:hAnsi="Verdana" w:cs="Verdana"/>
                <w:sz w:val="14"/>
                <w:szCs w:val="14"/>
              </w:rPr>
              <w:t xml:space="preserve"> até Rua Santa Catarina, divisa com M</w:t>
            </w:r>
            <w:r w:rsidR="00F77AA2" w:rsidRPr="009B7CF1">
              <w:rPr>
                <w:rFonts w:ascii="Verdana" w:eastAsia="Verdana" w:hAnsi="Verdana" w:cs="Verdana"/>
                <w:sz w:val="14"/>
                <w:szCs w:val="14"/>
              </w:rPr>
              <w:t>icroárea 01</w:t>
            </w:r>
            <w:r w:rsidRPr="009B7CF1">
              <w:rPr>
                <w:rFonts w:ascii="Verdana" w:eastAsia="Verdana" w:hAnsi="Verdana" w:cs="Verdana"/>
                <w:sz w:val="14"/>
                <w:szCs w:val="14"/>
              </w:rPr>
              <w:t xml:space="preserve"> e M</w:t>
            </w:r>
            <w:r w:rsidR="00F77AA2" w:rsidRPr="009B7CF1">
              <w:rPr>
                <w:rFonts w:ascii="Verdana" w:eastAsia="Verdana" w:hAnsi="Verdana" w:cs="Verdana"/>
                <w:sz w:val="14"/>
                <w:szCs w:val="14"/>
              </w:rPr>
              <w:t>icroárea 0</w:t>
            </w:r>
            <w:r w:rsidRPr="009B7CF1">
              <w:rPr>
                <w:rFonts w:ascii="Verdana" w:eastAsia="Verdana" w:hAnsi="Verdana" w:cs="Verdana"/>
                <w:sz w:val="14"/>
                <w:szCs w:val="14"/>
              </w:rPr>
              <w:t xml:space="preserve">4, segue até </w:t>
            </w:r>
            <w:r w:rsidR="00F77AA2" w:rsidRPr="009B7CF1">
              <w:rPr>
                <w:rFonts w:ascii="Verdana" w:eastAsia="Verdana" w:hAnsi="Verdana" w:cs="Verdana"/>
                <w:sz w:val="14"/>
                <w:szCs w:val="14"/>
              </w:rPr>
              <w:t xml:space="preserve">Rua </w:t>
            </w:r>
            <w:r w:rsidR="003B67D8">
              <w:rPr>
                <w:rFonts w:ascii="Verdana" w:eastAsia="Verdana" w:hAnsi="Verdana" w:cs="Verdana"/>
                <w:sz w:val="14"/>
                <w:szCs w:val="14"/>
              </w:rPr>
              <w:t>Tancredo Neves</w:t>
            </w:r>
            <w:r w:rsidRPr="009B7CF1">
              <w:rPr>
                <w:rFonts w:ascii="Verdana" w:eastAsia="Verdana" w:hAnsi="Verdana" w:cs="Verdana"/>
                <w:sz w:val="14"/>
                <w:szCs w:val="14"/>
              </w:rPr>
              <w:t xml:space="preserve">, </w:t>
            </w:r>
            <w:r w:rsidR="00F77AA2" w:rsidRPr="009B7CF1">
              <w:rPr>
                <w:rFonts w:ascii="Verdana" w:eastAsia="Verdana" w:hAnsi="Verdana" w:cs="Verdana"/>
                <w:sz w:val="14"/>
                <w:szCs w:val="14"/>
              </w:rPr>
              <w:t xml:space="preserve">segue Rua </w:t>
            </w:r>
            <w:r w:rsidR="003B67D8">
              <w:rPr>
                <w:rFonts w:ascii="Verdana" w:eastAsia="Verdana" w:hAnsi="Verdana" w:cs="Verdana"/>
                <w:sz w:val="14"/>
                <w:szCs w:val="14"/>
              </w:rPr>
              <w:t>Tancredo Neves</w:t>
            </w:r>
            <w:r w:rsidRPr="009B7CF1">
              <w:rPr>
                <w:rFonts w:ascii="Verdana" w:eastAsia="Verdana" w:hAnsi="Verdana" w:cs="Verdana"/>
                <w:sz w:val="14"/>
                <w:szCs w:val="14"/>
              </w:rPr>
              <w:t xml:space="preserve"> até encostar na M</w:t>
            </w:r>
            <w:r w:rsidR="00F77AA2" w:rsidRPr="009B7CF1">
              <w:rPr>
                <w:rFonts w:ascii="Verdana" w:eastAsia="Verdana" w:hAnsi="Verdana" w:cs="Verdana"/>
                <w:sz w:val="14"/>
                <w:szCs w:val="14"/>
              </w:rPr>
              <w:t>icroárea 0</w:t>
            </w:r>
            <w:r w:rsidRPr="009B7CF1">
              <w:rPr>
                <w:rFonts w:ascii="Verdana" w:eastAsia="Verdana" w:hAnsi="Verdana" w:cs="Verdana"/>
                <w:sz w:val="14"/>
                <w:szCs w:val="14"/>
              </w:rPr>
              <w:t xml:space="preserve">3, segue até Linha Flor da Serra até divisa com </w:t>
            </w:r>
            <w:r w:rsidR="00F77AA2" w:rsidRPr="009B7CF1">
              <w:rPr>
                <w:rFonts w:ascii="Verdana" w:eastAsia="Verdana" w:hAnsi="Verdana" w:cs="Verdana"/>
                <w:sz w:val="14"/>
                <w:szCs w:val="14"/>
              </w:rPr>
              <w:t>Microárea 0</w:t>
            </w:r>
            <w:r w:rsidRPr="009B7CF1">
              <w:rPr>
                <w:rFonts w:ascii="Verdana" w:eastAsia="Verdana" w:hAnsi="Verdana" w:cs="Verdana"/>
                <w:sz w:val="14"/>
                <w:szCs w:val="14"/>
              </w:rPr>
              <w:t>2.</w:t>
            </w:r>
          </w:p>
        </w:tc>
      </w:tr>
    </w:tbl>
    <w:p w:rsidR="00165F65" w:rsidRPr="001C1DCE" w:rsidRDefault="00165F65" w:rsidP="006A7BA9">
      <w:pPr>
        <w:spacing w:line="360" w:lineRule="auto"/>
        <w:ind w:left="0" w:hanging="2"/>
        <w:jc w:val="both"/>
        <w:rPr>
          <w:rFonts w:ascii="Verdana" w:eastAsia="Verdana" w:hAnsi="Verdana" w:cs="Verdana"/>
          <w:sz w:val="16"/>
          <w:szCs w:val="16"/>
        </w:rPr>
      </w:pPr>
    </w:p>
    <w:p w:rsidR="00D242A1" w:rsidRPr="001C1DCE" w:rsidRDefault="00D242A1" w:rsidP="006A7BA9">
      <w:pPr>
        <w:spacing w:line="360" w:lineRule="auto"/>
        <w:ind w:left="-2" w:firstLineChars="708" w:firstLine="1133"/>
        <w:jc w:val="both"/>
        <w:rPr>
          <w:rFonts w:ascii="Verdana" w:hAnsi="Verdana"/>
          <w:sz w:val="16"/>
          <w:szCs w:val="16"/>
        </w:rPr>
      </w:pPr>
      <w:r w:rsidRPr="001C1DCE">
        <w:rPr>
          <w:rFonts w:ascii="Verdana" w:hAnsi="Verdana"/>
          <w:sz w:val="16"/>
          <w:szCs w:val="16"/>
        </w:rPr>
        <w:t>Art. 4º Este Decreto entra em vigor na data de sua publicação</w:t>
      </w:r>
      <w:r w:rsidR="002B5215">
        <w:rPr>
          <w:rFonts w:ascii="Verdana" w:hAnsi="Verdana"/>
          <w:sz w:val="16"/>
          <w:szCs w:val="16"/>
        </w:rPr>
        <w:t xml:space="preserve">, revogando o Decreto nº </w:t>
      </w:r>
      <w:r w:rsidR="00783334">
        <w:rPr>
          <w:rFonts w:ascii="Verdana" w:hAnsi="Verdana"/>
          <w:sz w:val="16"/>
          <w:szCs w:val="16"/>
        </w:rPr>
        <w:t>056/2021</w:t>
      </w:r>
      <w:bookmarkStart w:id="0" w:name="_GoBack"/>
      <w:bookmarkEnd w:id="0"/>
      <w:r w:rsidRPr="001C1DCE">
        <w:rPr>
          <w:rFonts w:ascii="Verdana" w:hAnsi="Verdana"/>
          <w:sz w:val="16"/>
          <w:szCs w:val="16"/>
        </w:rPr>
        <w:t>.</w:t>
      </w:r>
    </w:p>
    <w:p w:rsidR="00D242A1" w:rsidRPr="001C1DCE" w:rsidRDefault="00D242A1" w:rsidP="006A7BA9">
      <w:pPr>
        <w:spacing w:line="360" w:lineRule="auto"/>
        <w:ind w:left="-2" w:firstLineChars="708" w:firstLine="1133"/>
        <w:jc w:val="both"/>
        <w:rPr>
          <w:rFonts w:ascii="Verdana" w:hAnsi="Verdana"/>
          <w:sz w:val="16"/>
          <w:szCs w:val="16"/>
        </w:rPr>
      </w:pPr>
    </w:p>
    <w:p w:rsidR="00D242A1" w:rsidRPr="001C1DCE" w:rsidRDefault="00D242A1" w:rsidP="006A7BA9">
      <w:pPr>
        <w:spacing w:line="360" w:lineRule="auto"/>
        <w:ind w:left="-2" w:firstLineChars="708" w:firstLine="1133"/>
        <w:jc w:val="both"/>
        <w:rPr>
          <w:rFonts w:ascii="Verdana" w:hAnsi="Verdana"/>
          <w:sz w:val="16"/>
          <w:szCs w:val="16"/>
        </w:rPr>
      </w:pPr>
      <w:r w:rsidRPr="001C1DCE">
        <w:rPr>
          <w:rFonts w:ascii="Verdana" w:hAnsi="Verdana"/>
          <w:sz w:val="16"/>
          <w:szCs w:val="16"/>
        </w:rPr>
        <w:t xml:space="preserve">Gabinete do Prefeito Municipal de Bandeirante, SC, em </w:t>
      </w:r>
      <w:r w:rsidR="007A1386">
        <w:rPr>
          <w:rFonts w:ascii="Verdana" w:hAnsi="Verdana"/>
          <w:sz w:val="16"/>
          <w:szCs w:val="16"/>
        </w:rPr>
        <w:t>22</w:t>
      </w:r>
      <w:r w:rsidRPr="001C1DCE">
        <w:rPr>
          <w:rFonts w:ascii="Verdana" w:hAnsi="Verdana"/>
          <w:sz w:val="16"/>
          <w:szCs w:val="16"/>
        </w:rPr>
        <w:t xml:space="preserve"> de abril de 2024.</w:t>
      </w:r>
    </w:p>
    <w:p w:rsidR="00D242A1" w:rsidRPr="001C1DCE" w:rsidRDefault="00D242A1" w:rsidP="006A7BA9">
      <w:pPr>
        <w:spacing w:line="360" w:lineRule="auto"/>
        <w:ind w:left="0" w:hanging="2"/>
        <w:jc w:val="both"/>
        <w:rPr>
          <w:rFonts w:ascii="Verdana" w:hAnsi="Verdana"/>
          <w:sz w:val="16"/>
          <w:szCs w:val="16"/>
        </w:rPr>
      </w:pPr>
    </w:p>
    <w:p w:rsidR="00D242A1" w:rsidRPr="001C1DCE" w:rsidRDefault="00D242A1" w:rsidP="006A7BA9">
      <w:pPr>
        <w:spacing w:line="360" w:lineRule="auto"/>
        <w:ind w:left="0" w:hanging="2"/>
        <w:jc w:val="both"/>
        <w:rPr>
          <w:rFonts w:ascii="Verdana" w:hAnsi="Verdana"/>
          <w:sz w:val="16"/>
          <w:szCs w:val="16"/>
        </w:rPr>
      </w:pPr>
    </w:p>
    <w:p w:rsidR="00D242A1" w:rsidRPr="001C1DCE" w:rsidRDefault="00D242A1" w:rsidP="006A7BA9">
      <w:pPr>
        <w:spacing w:line="360" w:lineRule="auto"/>
        <w:ind w:left="0" w:hanging="2"/>
        <w:jc w:val="center"/>
        <w:rPr>
          <w:rFonts w:ascii="Verdana" w:hAnsi="Verdana"/>
          <w:sz w:val="16"/>
          <w:szCs w:val="16"/>
        </w:rPr>
      </w:pPr>
      <w:r w:rsidRPr="001C1DCE">
        <w:rPr>
          <w:rFonts w:ascii="Verdana" w:hAnsi="Verdana"/>
          <w:bCs/>
          <w:sz w:val="16"/>
          <w:szCs w:val="16"/>
        </w:rPr>
        <w:t>NEURI BIAZZI</w:t>
      </w:r>
    </w:p>
    <w:p w:rsidR="00D242A1" w:rsidRPr="001C1DCE" w:rsidRDefault="00D242A1" w:rsidP="006A7BA9">
      <w:pPr>
        <w:spacing w:line="360" w:lineRule="auto"/>
        <w:ind w:left="0" w:hanging="2"/>
        <w:jc w:val="center"/>
        <w:rPr>
          <w:rFonts w:ascii="Verdana" w:hAnsi="Verdana"/>
          <w:sz w:val="16"/>
          <w:szCs w:val="16"/>
        </w:rPr>
      </w:pPr>
      <w:proofErr w:type="gramStart"/>
      <w:r w:rsidRPr="001C1DCE">
        <w:rPr>
          <w:rFonts w:ascii="Verdana" w:hAnsi="Verdana"/>
          <w:sz w:val="16"/>
          <w:szCs w:val="16"/>
        </w:rPr>
        <w:t>Prefeito Municipal</w:t>
      </w:r>
      <w:proofErr w:type="gramEnd"/>
      <w:r w:rsidRPr="001C1DCE">
        <w:rPr>
          <w:rFonts w:ascii="Verdana" w:hAnsi="Verdana"/>
          <w:sz w:val="16"/>
          <w:szCs w:val="16"/>
        </w:rPr>
        <w:t xml:space="preserve"> em exercício</w:t>
      </w:r>
    </w:p>
    <w:sectPr w:rsidR="00D242A1" w:rsidRPr="001C1DCE" w:rsidSect="00952F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183" w:bottom="676" w:left="1276" w:header="709" w:footer="1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F96" w:rsidRDefault="00614F96" w:rsidP="002A7F99">
      <w:pPr>
        <w:spacing w:line="240" w:lineRule="auto"/>
        <w:ind w:left="0" w:hanging="2"/>
      </w:pPr>
      <w:r>
        <w:separator/>
      </w:r>
    </w:p>
  </w:endnote>
  <w:endnote w:type="continuationSeparator" w:id="0">
    <w:p w:rsidR="00614F96" w:rsidRDefault="00614F96" w:rsidP="002A7F9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99" w:rsidRDefault="002A7F9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99" w:rsidRPr="00C94F3A" w:rsidRDefault="002A7F99" w:rsidP="002A7F99">
    <w:pPr>
      <w:pStyle w:val="Rodap"/>
      <w:ind w:left="0" w:right="-284" w:hanging="2"/>
      <w:jc w:val="right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90169</wp:posOffset>
              </wp:positionV>
              <wp:extent cx="6089650" cy="0"/>
              <wp:effectExtent l="0" t="0" r="25400" b="1905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896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0F0DD9" id="Conector reto 6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428.3pt,7.1pt" to="907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" strokeweight="1.5pt">
              <w10:wrap anchorx="margin"/>
            </v:line>
          </w:pict>
        </mc:Fallback>
      </mc:AlternateContent>
    </w:r>
  </w:p>
  <w:p w:rsidR="002A7F99" w:rsidRDefault="002A7F99" w:rsidP="002A7F99">
    <w:pPr>
      <w:pStyle w:val="Rodap"/>
      <w:ind w:left="0" w:hanging="2"/>
      <w:jc w:val="center"/>
      <w:rPr>
        <w:sz w:val="18"/>
        <w:szCs w:val="18"/>
      </w:rPr>
    </w:pPr>
    <w:r w:rsidRPr="008B4983">
      <w:rPr>
        <w:sz w:val="18"/>
        <w:szCs w:val="18"/>
      </w:rPr>
      <w:t>Avenida Santo Antônio</w:t>
    </w:r>
    <w:r>
      <w:rPr>
        <w:sz w:val="18"/>
        <w:szCs w:val="18"/>
      </w:rPr>
      <w:t xml:space="preserve"> | nº 1069</w:t>
    </w:r>
    <w:r w:rsidRPr="008B4983">
      <w:rPr>
        <w:sz w:val="18"/>
        <w:szCs w:val="18"/>
      </w:rPr>
      <w:t xml:space="preserve"> </w:t>
    </w:r>
    <w:r>
      <w:rPr>
        <w:sz w:val="18"/>
        <w:szCs w:val="18"/>
      </w:rPr>
      <w:t>|</w:t>
    </w:r>
    <w:r w:rsidRPr="008B4983">
      <w:rPr>
        <w:sz w:val="18"/>
        <w:szCs w:val="18"/>
      </w:rPr>
      <w:t xml:space="preserve"> Centro | </w:t>
    </w:r>
    <w:r>
      <w:rPr>
        <w:sz w:val="18"/>
        <w:szCs w:val="18"/>
      </w:rPr>
      <w:t xml:space="preserve">Bandeirante | SC | </w:t>
    </w:r>
    <w:r w:rsidRPr="008B4983">
      <w:rPr>
        <w:sz w:val="18"/>
        <w:szCs w:val="18"/>
      </w:rPr>
      <w:t>CEP: 89.905-000 | CNPJ: 01.612.52</w:t>
    </w:r>
    <w:r>
      <w:rPr>
        <w:sz w:val="18"/>
        <w:szCs w:val="18"/>
      </w:rPr>
      <w:t>8/0001-84</w:t>
    </w:r>
  </w:p>
  <w:p w:rsidR="002A7F99" w:rsidRPr="00142CCC" w:rsidRDefault="00614F96" w:rsidP="002A7F99">
    <w:pPr>
      <w:pStyle w:val="Rodap"/>
      <w:ind w:left="0" w:hanging="2"/>
      <w:jc w:val="center"/>
      <w:rPr>
        <w:sz w:val="18"/>
        <w:szCs w:val="18"/>
      </w:rPr>
    </w:pPr>
    <w:hyperlink r:id="rId1" w:history="1">
      <w:r w:rsidR="002A7F99" w:rsidRPr="007E2C17">
        <w:rPr>
          <w:rStyle w:val="Hyperlink"/>
          <w:sz w:val="18"/>
          <w:szCs w:val="18"/>
        </w:rPr>
        <w:t>www.bandeirante.sc.gov.br</w:t>
      </w:r>
    </w:hyperlink>
    <w:r w:rsidR="002A7F99">
      <w:rPr>
        <w:sz w:val="18"/>
        <w:szCs w:val="18"/>
      </w:rPr>
      <w:t xml:space="preserve"> | e-mail: </w:t>
    </w:r>
    <w:hyperlink r:id="rId2" w:history="1">
      <w:r w:rsidR="002A7F99" w:rsidRPr="00CA326E">
        <w:rPr>
          <w:rStyle w:val="Hyperlink"/>
          <w:sz w:val="18"/>
          <w:szCs w:val="18"/>
        </w:rPr>
        <w:t>admin@bandeirante.sc.gov.br</w:t>
      </w:r>
    </w:hyperlink>
    <w:r w:rsidR="002A7F99">
      <w:rPr>
        <w:sz w:val="18"/>
        <w:szCs w:val="18"/>
      </w:rPr>
      <w:t xml:space="preserve"> | Fone/Fax: (49) 3626.0012</w:t>
    </w:r>
  </w:p>
  <w:p w:rsidR="002A7F99" w:rsidRDefault="002A7F99" w:rsidP="00952FB6">
    <w:pPr>
      <w:pStyle w:val="Rodap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99" w:rsidRDefault="002A7F9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F96" w:rsidRDefault="00614F96" w:rsidP="002A7F99">
      <w:pPr>
        <w:spacing w:line="240" w:lineRule="auto"/>
        <w:ind w:left="0" w:hanging="2"/>
      </w:pPr>
      <w:r>
        <w:separator/>
      </w:r>
    </w:p>
  </w:footnote>
  <w:footnote w:type="continuationSeparator" w:id="0">
    <w:p w:rsidR="00614F96" w:rsidRDefault="00614F96" w:rsidP="002A7F9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99" w:rsidRDefault="002A7F9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99" w:rsidRPr="004C0E1A" w:rsidRDefault="002A7F99" w:rsidP="002A7F99">
    <w:pPr>
      <w:pStyle w:val="Cabealho"/>
      <w:spacing w:line="360" w:lineRule="auto"/>
      <w:ind w:left="0" w:hanging="2"/>
      <w:rPr>
        <w:rFonts w:ascii="Times" w:hAnsi="Times"/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134620</wp:posOffset>
          </wp:positionH>
          <wp:positionV relativeFrom="paragraph">
            <wp:posOffset>-278765</wp:posOffset>
          </wp:positionV>
          <wp:extent cx="1200150" cy="1152525"/>
          <wp:effectExtent l="0" t="0" r="0" b="9525"/>
          <wp:wrapThrough wrapText="bothSides">
            <wp:wrapPolygon edited="0">
              <wp:start x="0" y="0"/>
              <wp:lineTo x="0" y="21421"/>
              <wp:lineTo x="21257" y="21421"/>
              <wp:lineTo x="21257" y="0"/>
              <wp:lineTo x="0" y="0"/>
            </wp:wrapPolygon>
          </wp:wrapThrough>
          <wp:docPr id="13" name="Imagem 13" descr="C:\Users\Administrador\AppData\Local\Microsoft\Windows\Temporary Internet Files\Content.Outlook\EON7N69X\BRASu00C3O BANDEIRANTE 01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 descr="C:\Users\Administrador\AppData\Local\Microsoft\Windows\Temporary Internet Files\Content.Outlook\EON7N69X\BRASu00C3O BANDEIRANTE 01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6"/>
        <w:szCs w:val="26"/>
      </w:rPr>
      <w:t xml:space="preserve">  E</w:t>
    </w:r>
    <w:r w:rsidRPr="004C0E1A">
      <w:rPr>
        <w:rFonts w:ascii="Times" w:hAnsi="Times"/>
        <w:b/>
        <w:sz w:val="26"/>
        <w:szCs w:val="26"/>
      </w:rPr>
      <w:t xml:space="preserve">stado de </w:t>
    </w:r>
    <w:r>
      <w:rPr>
        <w:rFonts w:ascii="Times" w:hAnsi="Times"/>
        <w:b/>
        <w:sz w:val="26"/>
        <w:szCs w:val="26"/>
      </w:rPr>
      <w:t>S</w:t>
    </w:r>
    <w:r w:rsidRPr="004C0E1A">
      <w:rPr>
        <w:rFonts w:ascii="Times" w:hAnsi="Times"/>
        <w:b/>
        <w:sz w:val="26"/>
        <w:szCs w:val="26"/>
      </w:rPr>
      <w:t xml:space="preserve">anta </w:t>
    </w:r>
    <w:r>
      <w:rPr>
        <w:rFonts w:ascii="Times" w:hAnsi="Times"/>
        <w:b/>
        <w:sz w:val="26"/>
        <w:szCs w:val="26"/>
      </w:rPr>
      <w:t>C</w:t>
    </w:r>
    <w:r w:rsidRPr="004C0E1A">
      <w:rPr>
        <w:rFonts w:ascii="Times" w:hAnsi="Times"/>
        <w:b/>
        <w:sz w:val="26"/>
        <w:szCs w:val="26"/>
      </w:rPr>
      <w:t>atarina</w:t>
    </w:r>
  </w:p>
  <w:p w:rsidR="002A7F99" w:rsidRPr="004C0E1A" w:rsidRDefault="002A7F99" w:rsidP="002A7F99">
    <w:pPr>
      <w:pStyle w:val="Cabealho"/>
      <w:spacing w:line="360" w:lineRule="auto"/>
      <w:ind w:left="1" w:hanging="3"/>
      <w:rPr>
        <w:rFonts w:ascii="Times" w:hAnsi="Times"/>
        <w:b/>
        <w:sz w:val="26"/>
        <w:szCs w:val="26"/>
      </w:rPr>
    </w:pPr>
    <w:r>
      <w:rPr>
        <w:rFonts w:ascii="Times" w:hAnsi="Times"/>
        <w:b/>
        <w:sz w:val="26"/>
        <w:szCs w:val="26"/>
      </w:rPr>
      <w:t xml:space="preserve">  M</w:t>
    </w:r>
    <w:r w:rsidRPr="004C0E1A">
      <w:rPr>
        <w:rFonts w:ascii="Times" w:hAnsi="Times"/>
        <w:b/>
        <w:sz w:val="26"/>
        <w:szCs w:val="26"/>
      </w:rPr>
      <w:t xml:space="preserve">unicípio de </w:t>
    </w:r>
    <w:r>
      <w:rPr>
        <w:rFonts w:ascii="Times" w:hAnsi="Times"/>
        <w:b/>
        <w:sz w:val="26"/>
        <w:szCs w:val="26"/>
      </w:rPr>
      <w:t>B</w:t>
    </w:r>
    <w:r w:rsidRPr="004C0E1A">
      <w:rPr>
        <w:rFonts w:ascii="Times" w:hAnsi="Times"/>
        <w:b/>
        <w:sz w:val="26"/>
        <w:szCs w:val="26"/>
      </w:rPr>
      <w:t xml:space="preserve">andeirante                                                                                                                </w:t>
    </w:r>
  </w:p>
  <w:p w:rsidR="002A7F99" w:rsidRPr="004C0E1A" w:rsidRDefault="002A7F99" w:rsidP="002A7F99">
    <w:pPr>
      <w:pStyle w:val="Cabealho"/>
      <w:ind w:left="1" w:hanging="3"/>
      <w:rPr>
        <w:rFonts w:ascii="Times" w:hAnsi="Times"/>
        <w:b/>
        <w:sz w:val="26"/>
        <w:szCs w:val="26"/>
      </w:rPr>
    </w:pPr>
    <w:r>
      <w:rPr>
        <w:rFonts w:ascii="Times" w:hAnsi="Times"/>
        <w:b/>
        <w:sz w:val="26"/>
        <w:szCs w:val="26"/>
      </w:rPr>
      <w:t xml:space="preserve">  Poder E</w:t>
    </w:r>
    <w:r w:rsidRPr="004C0E1A">
      <w:rPr>
        <w:rFonts w:ascii="Times" w:hAnsi="Times"/>
        <w:b/>
        <w:sz w:val="26"/>
        <w:szCs w:val="26"/>
      </w:rPr>
      <w:t xml:space="preserve">xecutivo </w:t>
    </w:r>
    <w:r>
      <w:rPr>
        <w:rFonts w:ascii="Times" w:hAnsi="Times"/>
        <w:b/>
        <w:sz w:val="26"/>
        <w:szCs w:val="26"/>
      </w:rPr>
      <w:t>Mu</w:t>
    </w:r>
    <w:r w:rsidRPr="004C0E1A">
      <w:rPr>
        <w:rFonts w:ascii="Times" w:hAnsi="Times"/>
        <w:b/>
        <w:sz w:val="26"/>
        <w:szCs w:val="26"/>
      </w:rPr>
      <w:t>nicipal</w:t>
    </w:r>
  </w:p>
  <w:p w:rsidR="002A7F99" w:rsidRPr="002A7F99" w:rsidRDefault="002A7F99" w:rsidP="002A7F99">
    <w:pPr>
      <w:pStyle w:val="Cabealho"/>
      <w:ind w:left="0" w:hanging="2"/>
      <w:jc w:val="right"/>
      <w:rPr>
        <w:b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margin">
                <wp:posOffset>1435735</wp:posOffset>
              </wp:positionH>
              <wp:positionV relativeFrom="paragraph">
                <wp:posOffset>57150</wp:posOffset>
              </wp:positionV>
              <wp:extent cx="4596765" cy="10160"/>
              <wp:effectExtent l="0" t="0" r="32385" b="27940"/>
              <wp:wrapNone/>
              <wp:docPr id="12" name="Conector re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96765" cy="1016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84595" id="Conector reto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13.05pt,4.5pt" to="4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" strokeweight="1.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99" w:rsidRDefault="002A7F9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65"/>
    <w:rsid w:val="000A6321"/>
    <w:rsid w:val="00165F65"/>
    <w:rsid w:val="00195874"/>
    <w:rsid w:val="001C1DCE"/>
    <w:rsid w:val="0029351E"/>
    <w:rsid w:val="002A7F99"/>
    <w:rsid w:val="002B5215"/>
    <w:rsid w:val="003151EE"/>
    <w:rsid w:val="003B3D4F"/>
    <w:rsid w:val="003B4BB8"/>
    <w:rsid w:val="003B67D8"/>
    <w:rsid w:val="00404BEB"/>
    <w:rsid w:val="004A314E"/>
    <w:rsid w:val="004A7B9D"/>
    <w:rsid w:val="004C388D"/>
    <w:rsid w:val="005461F0"/>
    <w:rsid w:val="005F7FE1"/>
    <w:rsid w:val="00614F96"/>
    <w:rsid w:val="006717CA"/>
    <w:rsid w:val="006978A9"/>
    <w:rsid w:val="006A7BA9"/>
    <w:rsid w:val="006F093E"/>
    <w:rsid w:val="00734A7D"/>
    <w:rsid w:val="00783334"/>
    <w:rsid w:val="007A1386"/>
    <w:rsid w:val="00876800"/>
    <w:rsid w:val="008E0D25"/>
    <w:rsid w:val="008E48F3"/>
    <w:rsid w:val="009403D8"/>
    <w:rsid w:val="00952FB6"/>
    <w:rsid w:val="009670DE"/>
    <w:rsid w:val="0099627E"/>
    <w:rsid w:val="009A6345"/>
    <w:rsid w:val="009B7CF1"/>
    <w:rsid w:val="00A443DA"/>
    <w:rsid w:val="00B54FBD"/>
    <w:rsid w:val="00B62D54"/>
    <w:rsid w:val="00BB651D"/>
    <w:rsid w:val="00C2332A"/>
    <w:rsid w:val="00C30925"/>
    <w:rsid w:val="00C9081F"/>
    <w:rsid w:val="00D13EF4"/>
    <w:rsid w:val="00D143A4"/>
    <w:rsid w:val="00D242A1"/>
    <w:rsid w:val="00F77AA2"/>
    <w:rsid w:val="00F82545"/>
    <w:rsid w:val="00FA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0E23E"/>
  <w15:docId w15:val="{A089A043-7A68-47FC-B05D-CD7D9350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ind w:firstLine="2880"/>
      <w:jc w:val="both"/>
      <w:outlineLvl w:val="2"/>
    </w:pPr>
    <w:rPr>
      <w:b/>
      <w:i/>
      <w:sz w:val="28"/>
      <w:u w:val="singl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</w:rPr>
  </w:style>
  <w:style w:type="paragraph" w:styleId="Ttulo9">
    <w:name w:val="heading 9"/>
    <w:basedOn w:val="Normal"/>
    <w:next w:val="Normal"/>
    <w:pPr>
      <w:keepNext/>
      <w:ind w:right="860" w:firstLine="2287"/>
      <w:jc w:val="center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2">
    <w:name w:val="Body Text Indent 2"/>
    <w:basedOn w:val="Normal"/>
    <w:pPr>
      <w:ind w:firstLine="1080"/>
      <w:jc w:val="both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Recuodecorpodetexto3">
    <w:name w:val="Body Text Indent 3"/>
    <w:basedOn w:val="Normal"/>
    <w:pPr>
      <w:ind w:left="4860"/>
      <w:jc w:val="both"/>
    </w:pPr>
    <w:rPr>
      <w:rFonts w:ascii="Verdana" w:eastAsia="Batang" w:hAnsi="Verdana"/>
      <w:b/>
      <w:bCs/>
      <w:sz w:val="20"/>
    </w:rPr>
  </w:style>
  <w:style w:type="paragraph" w:styleId="Corpodetexto">
    <w:name w:val="Body Text"/>
    <w:basedOn w:val="Normal"/>
    <w:pPr>
      <w:jc w:val="both"/>
    </w:pPr>
    <w:rPr>
      <w:rFonts w:ascii="Verdana" w:eastAsia="Batang" w:hAnsi="Verdana"/>
      <w:sz w:val="20"/>
    </w:rPr>
  </w:style>
  <w:style w:type="table" w:styleId="Tabelacomtema">
    <w:name w:val="Table Theme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bandeirante.sc.gov.br" TargetMode="External"/><Relationship Id="rId1" Type="http://schemas.openxmlformats.org/officeDocument/2006/relationships/hyperlink" Target="http://www.bandeirant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12Euq84YOOMcxHSwjHTrSlYW/g==">CgMxLjA4AHIhMXRJeFR2VXJoeVVqZEplcEVDcFF3LVZqTEZpWGJCNUxh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0A5A68-32CC-431A-99BF-3E2ACD13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Cliente</cp:lastModifiedBy>
  <cp:revision>44</cp:revision>
  <cp:lastPrinted>2024-04-10T11:08:00Z</cp:lastPrinted>
  <dcterms:created xsi:type="dcterms:W3CDTF">2024-04-09T19:21:00Z</dcterms:created>
  <dcterms:modified xsi:type="dcterms:W3CDTF">2024-04-22T16:40:00Z</dcterms:modified>
</cp:coreProperties>
</file>