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97" w:rsidRPr="00254E1F" w:rsidRDefault="001118AA" w:rsidP="001C143B">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right="-1"/>
        <w:jc w:val="center"/>
        <w:rPr>
          <w:b/>
          <w:sz w:val="22"/>
          <w:szCs w:val="22"/>
        </w:rPr>
      </w:pPr>
      <w:r w:rsidRPr="00254E1F">
        <w:rPr>
          <w:b/>
          <w:sz w:val="22"/>
          <w:szCs w:val="22"/>
        </w:rPr>
        <w:t xml:space="preserve">ERRATA </w:t>
      </w:r>
      <w:r w:rsidR="00395D1B" w:rsidRPr="00254E1F">
        <w:rPr>
          <w:b/>
          <w:sz w:val="22"/>
          <w:szCs w:val="22"/>
        </w:rPr>
        <w:t xml:space="preserve">01 </w:t>
      </w:r>
      <w:r w:rsidRPr="00254E1F">
        <w:rPr>
          <w:b/>
          <w:sz w:val="22"/>
          <w:szCs w:val="22"/>
        </w:rPr>
        <w:t>D</w:t>
      </w:r>
      <w:r w:rsidR="00395D1B" w:rsidRPr="00254E1F">
        <w:rPr>
          <w:b/>
          <w:sz w:val="22"/>
          <w:szCs w:val="22"/>
        </w:rPr>
        <w:t>O</w:t>
      </w:r>
      <w:r w:rsidRPr="00254E1F">
        <w:rPr>
          <w:b/>
          <w:sz w:val="22"/>
          <w:szCs w:val="22"/>
        </w:rPr>
        <w:t xml:space="preserve"> EDITAL DO PROCESSO </w:t>
      </w:r>
      <w:r w:rsidR="00254E1F" w:rsidRPr="00254E1F">
        <w:rPr>
          <w:b/>
          <w:sz w:val="22"/>
          <w:szCs w:val="22"/>
        </w:rPr>
        <w:t>130</w:t>
      </w:r>
      <w:r w:rsidR="00986897" w:rsidRPr="00254E1F">
        <w:rPr>
          <w:b/>
          <w:sz w:val="22"/>
          <w:szCs w:val="22"/>
        </w:rPr>
        <w:t>/202</w:t>
      </w:r>
      <w:r w:rsidR="001C143B" w:rsidRPr="00254E1F">
        <w:rPr>
          <w:b/>
          <w:sz w:val="22"/>
          <w:szCs w:val="22"/>
        </w:rPr>
        <w:t>3</w:t>
      </w:r>
    </w:p>
    <w:p w:rsidR="00036F9D" w:rsidRPr="00254E1F" w:rsidRDefault="00036F9D" w:rsidP="00036F9D">
      <w:pPr>
        <w:spacing w:line="276" w:lineRule="auto"/>
        <w:ind w:right="-1"/>
        <w:jc w:val="both"/>
        <w:rPr>
          <w:b/>
          <w:sz w:val="22"/>
          <w:szCs w:val="22"/>
        </w:rPr>
      </w:pPr>
    </w:p>
    <w:p w:rsidR="00254E1F" w:rsidRPr="00254E1F" w:rsidRDefault="00254E1F" w:rsidP="00254E1F">
      <w:pPr>
        <w:spacing w:line="276" w:lineRule="auto"/>
        <w:ind w:right="-1"/>
        <w:jc w:val="both"/>
        <w:rPr>
          <w:b/>
          <w:sz w:val="22"/>
          <w:szCs w:val="22"/>
        </w:rPr>
      </w:pPr>
      <w:r w:rsidRPr="00254E1F">
        <w:rPr>
          <w:b/>
          <w:sz w:val="22"/>
          <w:szCs w:val="22"/>
        </w:rPr>
        <w:t>PROCESSO LICITATÓRIO N° 130/2023</w:t>
      </w:r>
    </w:p>
    <w:p w:rsidR="00904787" w:rsidRPr="00254E1F" w:rsidRDefault="00254E1F" w:rsidP="00254E1F">
      <w:pPr>
        <w:spacing w:line="276" w:lineRule="auto"/>
        <w:ind w:right="-1"/>
        <w:jc w:val="both"/>
        <w:rPr>
          <w:b/>
          <w:sz w:val="22"/>
          <w:szCs w:val="22"/>
        </w:rPr>
      </w:pPr>
      <w:r w:rsidRPr="00254E1F">
        <w:rPr>
          <w:b/>
          <w:sz w:val="22"/>
          <w:szCs w:val="22"/>
        </w:rPr>
        <w:t>PREGÃO PRESENCIAL Nº 66/2023</w:t>
      </w:r>
    </w:p>
    <w:p w:rsidR="00254E1F" w:rsidRPr="00254E1F" w:rsidRDefault="00254E1F" w:rsidP="00254E1F">
      <w:pPr>
        <w:spacing w:line="276" w:lineRule="auto"/>
        <w:ind w:right="-1"/>
        <w:jc w:val="both"/>
        <w:rPr>
          <w:b/>
          <w:sz w:val="22"/>
          <w:szCs w:val="22"/>
        </w:rPr>
      </w:pPr>
      <w:bookmarkStart w:id="0" w:name="_GoBack"/>
      <w:bookmarkEnd w:id="0"/>
    </w:p>
    <w:p w:rsidR="000E38AB" w:rsidRPr="00254E1F" w:rsidRDefault="00DC6065" w:rsidP="001C143B">
      <w:pPr>
        <w:spacing w:line="276" w:lineRule="auto"/>
        <w:ind w:right="-1"/>
        <w:jc w:val="both"/>
        <w:rPr>
          <w:sz w:val="22"/>
          <w:szCs w:val="22"/>
        </w:rPr>
      </w:pPr>
      <w:r w:rsidRPr="00254E1F">
        <w:rPr>
          <w:b/>
          <w:sz w:val="22"/>
          <w:szCs w:val="22"/>
        </w:rPr>
        <w:t>O MUNICÍPIO DE BANDEIRANTE, ESTA</w:t>
      </w:r>
      <w:r w:rsidR="001C143B" w:rsidRPr="00254E1F">
        <w:rPr>
          <w:b/>
          <w:sz w:val="22"/>
          <w:szCs w:val="22"/>
        </w:rPr>
        <w:t>DO DE SANTA CATARINA</w:t>
      </w:r>
      <w:r w:rsidR="001C143B" w:rsidRPr="00254E1F">
        <w:rPr>
          <w:sz w:val="22"/>
          <w:szCs w:val="22"/>
        </w:rPr>
        <w:t>,</w:t>
      </w:r>
      <w:r w:rsidRPr="00254E1F">
        <w:rPr>
          <w:bCs/>
          <w:sz w:val="22"/>
          <w:szCs w:val="22"/>
        </w:rPr>
        <w:t xml:space="preserve"> </w:t>
      </w:r>
      <w:r w:rsidRPr="00254E1F">
        <w:rPr>
          <w:sz w:val="22"/>
          <w:szCs w:val="22"/>
        </w:rPr>
        <w:t xml:space="preserve">pessoa jurídica de direito público, CNPJ nº 11.290.422/0001-65, com sede administrativa na Avenida Santo Antônio, nº 1115, Centro, Bandeirante, SC, CEP 89.905-000, neste ato representado pelo </w:t>
      </w:r>
      <w:r w:rsidR="001C143B" w:rsidRPr="00254E1F">
        <w:rPr>
          <w:sz w:val="22"/>
          <w:szCs w:val="22"/>
        </w:rPr>
        <w:t xml:space="preserve">Prefeito Municipal, </w:t>
      </w:r>
      <w:r w:rsidRPr="00254E1F">
        <w:rPr>
          <w:sz w:val="22"/>
          <w:szCs w:val="22"/>
        </w:rPr>
        <w:t xml:space="preserve">Senhor </w:t>
      </w:r>
      <w:r w:rsidR="001C143B" w:rsidRPr="00254E1F">
        <w:rPr>
          <w:sz w:val="22"/>
          <w:szCs w:val="22"/>
        </w:rPr>
        <w:t>CELSO BIEGELMEIER</w:t>
      </w:r>
      <w:r w:rsidR="00AC6F4C" w:rsidRPr="00254E1F">
        <w:rPr>
          <w:sz w:val="22"/>
          <w:szCs w:val="22"/>
        </w:rPr>
        <w:t>, no uso de suas atribuições legais, comunica a todos os interessados e para que haja amplo conhecimento público, a expedição da presente comunicação em forma de</w:t>
      </w:r>
      <w:r w:rsidR="00AC6F4C" w:rsidRPr="00254E1F">
        <w:rPr>
          <w:b/>
          <w:sz w:val="22"/>
          <w:szCs w:val="22"/>
        </w:rPr>
        <w:t xml:space="preserve"> </w:t>
      </w:r>
      <w:r w:rsidR="005F323F" w:rsidRPr="00254E1F">
        <w:rPr>
          <w:b/>
          <w:sz w:val="22"/>
          <w:szCs w:val="22"/>
        </w:rPr>
        <w:t>ERRATA DO EDITAL</w:t>
      </w:r>
      <w:r w:rsidR="003E4F40" w:rsidRPr="00254E1F">
        <w:rPr>
          <w:b/>
          <w:sz w:val="22"/>
          <w:szCs w:val="22"/>
        </w:rPr>
        <w:t>,</w:t>
      </w:r>
      <w:r w:rsidR="005F323F" w:rsidRPr="00254E1F">
        <w:rPr>
          <w:b/>
          <w:sz w:val="22"/>
          <w:szCs w:val="22"/>
        </w:rPr>
        <w:t xml:space="preserve"> </w:t>
      </w:r>
      <w:r w:rsidR="001118AA" w:rsidRPr="00254E1F">
        <w:rPr>
          <w:sz w:val="22"/>
          <w:szCs w:val="22"/>
        </w:rPr>
        <w:t xml:space="preserve">do Processo Licitatório </w:t>
      </w:r>
      <w:r w:rsidR="00036F9D" w:rsidRPr="00254E1F">
        <w:rPr>
          <w:sz w:val="22"/>
          <w:szCs w:val="22"/>
        </w:rPr>
        <w:t>supracitado</w:t>
      </w:r>
      <w:r w:rsidR="005F323F" w:rsidRPr="00254E1F">
        <w:rPr>
          <w:sz w:val="22"/>
          <w:szCs w:val="22"/>
        </w:rPr>
        <w:t xml:space="preserve">, com o objeto: </w:t>
      </w:r>
      <w:r w:rsidR="00254E1F" w:rsidRPr="00254E1F">
        <w:rPr>
          <w:b/>
          <w:bCs/>
          <w:sz w:val="22"/>
          <w:szCs w:val="22"/>
        </w:rPr>
        <w:t xml:space="preserve">CONTRATAÇÃO DE EMPRESA PARA PRESTAÇÃO DE </w:t>
      </w:r>
      <w:r w:rsidR="00254E1F" w:rsidRPr="00254E1F">
        <w:rPr>
          <w:b/>
          <w:bCs/>
          <w:sz w:val="22"/>
          <w:szCs w:val="22"/>
          <w:u w:val="single"/>
        </w:rPr>
        <w:t>SERVIÇOS DE TRANSPORTE ESCOLAR</w:t>
      </w:r>
      <w:r w:rsidR="00254E1F" w:rsidRPr="00254E1F">
        <w:rPr>
          <w:b/>
          <w:bCs/>
          <w:sz w:val="22"/>
          <w:szCs w:val="22"/>
        </w:rPr>
        <w:t>, INLUINDO ÔNIBUS, MOTORISTA, COMBUSTÍVEL E DEMAIS ITENS NECESSÁRIOS, PARA OS ALUNOS DAS REDE DE ENSINO DO MUNICÍPIO DE BANDEIRANTE-SC</w:t>
      </w:r>
      <w:r w:rsidR="005F323F" w:rsidRPr="00254E1F">
        <w:rPr>
          <w:sz w:val="22"/>
          <w:szCs w:val="22"/>
        </w:rPr>
        <w:t xml:space="preserve">, </w:t>
      </w:r>
      <w:r w:rsidR="00DA1CC8" w:rsidRPr="00254E1F">
        <w:rPr>
          <w:sz w:val="22"/>
          <w:szCs w:val="22"/>
        </w:rPr>
        <w:t xml:space="preserve"> </w:t>
      </w:r>
      <w:r w:rsidR="00AC6F4C" w:rsidRPr="00254E1F">
        <w:rPr>
          <w:sz w:val="22"/>
          <w:szCs w:val="22"/>
        </w:rPr>
        <w:t xml:space="preserve">nos seguintes </w:t>
      </w:r>
      <w:r w:rsidR="007A6B16" w:rsidRPr="00254E1F">
        <w:rPr>
          <w:sz w:val="22"/>
          <w:szCs w:val="22"/>
        </w:rPr>
        <w:t>termos:</w:t>
      </w:r>
    </w:p>
    <w:p w:rsidR="00986897" w:rsidRPr="00254E1F" w:rsidRDefault="00986897" w:rsidP="001C143B">
      <w:pPr>
        <w:spacing w:line="276" w:lineRule="auto"/>
        <w:ind w:right="-1"/>
        <w:jc w:val="both"/>
        <w:rPr>
          <w:sz w:val="22"/>
          <w:szCs w:val="22"/>
        </w:rPr>
      </w:pPr>
    </w:p>
    <w:p w:rsidR="00147AE6" w:rsidRPr="00254E1F" w:rsidRDefault="00986897" w:rsidP="001C143B">
      <w:pPr>
        <w:pStyle w:val="Default"/>
        <w:shd w:val="clear" w:color="auto" w:fill="D9D9D9" w:themeFill="background1" w:themeFillShade="D9"/>
        <w:spacing w:line="276" w:lineRule="auto"/>
        <w:jc w:val="both"/>
        <w:rPr>
          <w:rFonts w:ascii="Times New Roman" w:hAnsi="Times New Roman" w:cs="Times New Roman"/>
          <w:b/>
          <w:sz w:val="22"/>
          <w:szCs w:val="22"/>
        </w:rPr>
      </w:pPr>
      <w:r w:rsidRPr="00254E1F">
        <w:rPr>
          <w:rFonts w:ascii="Times New Roman" w:hAnsi="Times New Roman" w:cs="Times New Roman"/>
          <w:b/>
          <w:sz w:val="22"/>
          <w:szCs w:val="22"/>
        </w:rPr>
        <w:t xml:space="preserve">DAS ALTERAÇÕES </w:t>
      </w:r>
    </w:p>
    <w:p w:rsidR="00986897" w:rsidRPr="00254E1F" w:rsidRDefault="00986897" w:rsidP="001C143B">
      <w:pPr>
        <w:pStyle w:val="Default"/>
        <w:spacing w:line="276" w:lineRule="auto"/>
        <w:jc w:val="both"/>
        <w:rPr>
          <w:rFonts w:ascii="Times New Roman" w:hAnsi="Times New Roman" w:cs="Times New Roman"/>
          <w:b/>
          <w:sz w:val="22"/>
          <w:szCs w:val="22"/>
        </w:rPr>
      </w:pPr>
    </w:p>
    <w:p w:rsidR="00797020" w:rsidRPr="00254E1F" w:rsidRDefault="00797020" w:rsidP="001C143B">
      <w:pPr>
        <w:autoSpaceDE w:val="0"/>
        <w:autoSpaceDN w:val="0"/>
        <w:adjustRightInd w:val="0"/>
        <w:spacing w:line="276" w:lineRule="auto"/>
        <w:jc w:val="both"/>
        <w:rPr>
          <w:b/>
          <w:sz w:val="22"/>
          <w:szCs w:val="22"/>
          <w:u w:val="single"/>
        </w:rPr>
      </w:pPr>
      <w:r w:rsidRPr="00254E1F">
        <w:rPr>
          <w:b/>
          <w:sz w:val="22"/>
          <w:szCs w:val="22"/>
          <w:u w:val="single"/>
        </w:rPr>
        <w:t xml:space="preserve">NO EDITAL, </w:t>
      </w:r>
    </w:p>
    <w:p w:rsidR="00797020" w:rsidRPr="00254E1F" w:rsidRDefault="00797020" w:rsidP="001C143B">
      <w:pPr>
        <w:autoSpaceDE w:val="0"/>
        <w:autoSpaceDN w:val="0"/>
        <w:adjustRightInd w:val="0"/>
        <w:spacing w:line="276" w:lineRule="auto"/>
        <w:jc w:val="both"/>
        <w:rPr>
          <w:vanish/>
          <w:sz w:val="22"/>
          <w:szCs w:val="22"/>
        </w:rPr>
      </w:pPr>
      <w:r w:rsidRPr="00254E1F">
        <w:rPr>
          <w:vanish/>
          <w:sz w:val="22"/>
          <w:szCs w:val="22"/>
        </w:rPr>
        <w:t>&lt;#2&gt;</w:t>
      </w:r>
    </w:p>
    <w:p w:rsidR="00797020" w:rsidRPr="00254E1F" w:rsidRDefault="00797020" w:rsidP="001C143B">
      <w:pPr>
        <w:autoSpaceDE w:val="0"/>
        <w:autoSpaceDN w:val="0"/>
        <w:adjustRightInd w:val="0"/>
        <w:spacing w:line="276" w:lineRule="auto"/>
        <w:jc w:val="both"/>
        <w:rPr>
          <w:sz w:val="22"/>
          <w:szCs w:val="22"/>
        </w:rPr>
      </w:pPr>
    </w:p>
    <w:p w:rsidR="00797020" w:rsidRPr="00254E1F" w:rsidRDefault="00797020" w:rsidP="001C143B">
      <w:pPr>
        <w:spacing w:line="276" w:lineRule="auto"/>
        <w:contextualSpacing/>
        <w:jc w:val="both"/>
        <w:rPr>
          <w:b/>
          <w:color w:val="FF0000"/>
          <w:sz w:val="22"/>
          <w:szCs w:val="22"/>
        </w:rPr>
      </w:pPr>
      <w:r w:rsidRPr="00254E1F">
        <w:rPr>
          <w:b/>
          <w:color w:val="FF0000"/>
          <w:sz w:val="22"/>
          <w:szCs w:val="22"/>
        </w:rPr>
        <w:t>ONDE SE LÊ:</w:t>
      </w:r>
    </w:p>
    <w:p w:rsidR="00F34F2D" w:rsidRPr="00254E1F" w:rsidRDefault="00F34F2D" w:rsidP="00F34F2D">
      <w:pPr>
        <w:tabs>
          <w:tab w:val="left" w:pos="284"/>
        </w:tabs>
        <w:spacing w:line="276" w:lineRule="auto"/>
        <w:jc w:val="both"/>
        <w:rPr>
          <w:color w:val="FF0000"/>
          <w:sz w:val="22"/>
          <w:szCs w:val="22"/>
          <w:shd w:val="clear" w:color="auto" w:fill="FCFDFD"/>
        </w:rPr>
      </w:pPr>
    </w:p>
    <w:p w:rsidR="00F34F2D" w:rsidRDefault="00254E1F" w:rsidP="00F34F2D">
      <w:pPr>
        <w:tabs>
          <w:tab w:val="left" w:pos="284"/>
        </w:tabs>
        <w:spacing w:line="276" w:lineRule="auto"/>
        <w:jc w:val="both"/>
        <w:rPr>
          <w:bCs/>
          <w:color w:val="FF0000"/>
          <w:sz w:val="22"/>
          <w:szCs w:val="22"/>
        </w:rPr>
      </w:pPr>
      <w:r w:rsidRPr="00254E1F">
        <w:rPr>
          <w:bCs/>
          <w:color w:val="FF0000"/>
          <w:sz w:val="22"/>
          <w:szCs w:val="22"/>
        </w:rPr>
        <w:t>1.2. Os documentos de habilitação, bem como a proposta, serão ENTREGUES no local supra indicado, em envelopes lacrados, distintos, com identificação externa do seu conteúdo, até às 08h15min, do dia 28 DE DEZEMBRO DE 2023, sendo ABERTOS às 08h30min, observado o devido processo legal.</w:t>
      </w:r>
    </w:p>
    <w:p w:rsidR="00254E1F" w:rsidRPr="00254E1F" w:rsidRDefault="00254E1F" w:rsidP="00F34F2D">
      <w:pPr>
        <w:tabs>
          <w:tab w:val="left" w:pos="284"/>
        </w:tabs>
        <w:spacing w:line="276" w:lineRule="auto"/>
        <w:jc w:val="both"/>
        <w:rPr>
          <w:color w:val="FF0000"/>
          <w:sz w:val="22"/>
          <w:szCs w:val="22"/>
          <w:shd w:val="clear" w:color="auto" w:fill="FCFDFD"/>
        </w:rPr>
      </w:pPr>
    </w:p>
    <w:p w:rsidR="00F34F2D" w:rsidRPr="00254E1F" w:rsidRDefault="00254E1F" w:rsidP="001C143B">
      <w:pPr>
        <w:tabs>
          <w:tab w:val="left" w:pos="284"/>
        </w:tabs>
        <w:spacing w:line="276" w:lineRule="auto"/>
        <w:jc w:val="both"/>
        <w:rPr>
          <w:b/>
          <w:color w:val="7030A0"/>
          <w:sz w:val="22"/>
          <w:szCs w:val="22"/>
        </w:rPr>
      </w:pPr>
      <w:r w:rsidRPr="00254E1F">
        <w:rPr>
          <w:bCs/>
          <w:color w:val="FF0000"/>
          <w:sz w:val="22"/>
          <w:szCs w:val="22"/>
        </w:rPr>
        <w:t>3.4. Considera-se o recebimento tempestivo aquele efetuado até às 17h00min do dia de 26 de dezembro de 2023 no setor de licitações ou ainda até às 23h59min do dia 26 de dezembro de 2023 aqueles efetuados por e-mail.</w:t>
      </w:r>
    </w:p>
    <w:p w:rsidR="002544C9" w:rsidRPr="00254E1F" w:rsidRDefault="00036F9D" w:rsidP="00904787">
      <w:pPr>
        <w:tabs>
          <w:tab w:val="left" w:pos="284"/>
        </w:tabs>
        <w:spacing w:line="276" w:lineRule="auto"/>
        <w:jc w:val="both"/>
        <w:rPr>
          <w:b/>
          <w:color w:val="7030A0"/>
          <w:sz w:val="22"/>
          <w:szCs w:val="22"/>
        </w:rPr>
      </w:pPr>
      <w:r w:rsidRPr="00254E1F">
        <w:rPr>
          <w:b/>
          <w:color w:val="7030A0"/>
          <w:sz w:val="22"/>
          <w:szCs w:val="22"/>
        </w:rPr>
        <w:t>LEIA-SE:</w:t>
      </w:r>
    </w:p>
    <w:p w:rsidR="00904787" w:rsidRPr="00254E1F" w:rsidRDefault="00904787" w:rsidP="00904787">
      <w:pPr>
        <w:tabs>
          <w:tab w:val="left" w:pos="284"/>
        </w:tabs>
        <w:spacing w:line="276" w:lineRule="auto"/>
        <w:jc w:val="both"/>
        <w:rPr>
          <w:b/>
          <w:color w:val="7030A0"/>
          <w:sz w:val="22"/>
          <w:szCs w:val="22"/>
        </w:rPr>
      </w:pPr>
    </w:p>
    <w:p w:rsidR="00254E1F" w:rsidRPr="00254E1F" w:rsidRDefault="00254E1F" w:rsidP="00254E1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284"/>
        </w:tabs>
        <w:jc w:val="both"/>
        <w:rPr>
          <w:b/>
          <w:sz w:val="22"/>
          <w:szCs w:val="22"/>
        </w:rPr>
      </w:pPr>
      <w:r w:rsidRPr="00254E1F">
        <w:rPr>
          <w:bCs/>
          <w:sz w:val="22"/>
          <w:szCs w:val="22"/>
        </w:rPr>
        <w:t xml:space="preserve">1.2. Os documentos de habilitação, bem como a proposta, serão </w:t>
      </w:r>
      <w:r w:rsidRPr="00254E1F">
        <w:rPr>
          <w:b/>
          <w:bCs/>
          <w:iCs/>
          <w:sz w:val="22"/>
          <w:szCs w:val="22"/>
        </w:rPr>
        <w:t xml:space="preserve">ENTREGUES </w:t>
      </w:r>
      <w:r w:rsidRPr="00254E1F">
        <w:rPr>
          <w:sz w:val="22"/>
          <w:szCs w:val="22"/>
        </w:rPr>
        <w:t xml:space="preserve">no local supra indicado, em envelopes lacrados, distintos, com identificação externa do seu conteúdo, até às </w:t>
      </w:r>
      <w:r w:rsidRPr="00254E1F">
        <w:rPr>
          <w:b/>
          <w:sz w:val="22"/>
          <w:szCs w:val="22"/>
          <w:u w:val="single"/>
        </w:rPr>
        <w:t>08h15</w:t>
      </w:r>
      <w:r w:rsidRPr="00254E1F">
        <w:rPr>
          <w:b/>
          <w:bCs/>
          <w:sz w:val="22"/>
          <w:szCs w:val="22"/>
          <w:u w:val="single"/>
        </w:rPr>
        <w:t>min, do dia 05 DE JANEIRO DE 2024</w:t>
      </w:r>
      <w:r w:rsidRPr="00254E1F">
        <w:rPr>
          <w:sz w:val="22"/>
          <w:szCs w:val="22"/>
        </w:rPr>
        <w:t xml:space="preserve">, sendo </w:t>
      </w:r>
      <w:r w:rsidRPr="00254E1F">
        <w:rPr>
          <w:b/>
          <w:bCs/>
          <w:iCs/>
          <w:sz w:val="22"/>
          <w:szCs w:val="22"/>
          <w:u w:val="single"/>
        </w:rPr>
        <w:t xml:space="preserve">ABERTOS </w:t>
      </w:r>
      <w:r w:rsidRPr="00254E1F">
        <w:rPr>
          <w:iCs/>
          <w:sz w:val="22"/>
          <w:szCs w:val="22"/>
          <w:u w:val="single"/>
        </w:rPr>
        <w:t xml:space="preserve">às </w:t>
      </w:r>
      <w:r w:rsidRPr="00254E1F">
        <w:rPr>
          <w:b/>
          <w:iCs/>
          <w:sz w:val="22"/>
          <w:szCs w:val="22"/>
          <w:u w:val="single"/>
        </w:rPr>
        <w:t>08h30min</w:t>
      </w:r>
      <w:r w:rsidRPr="00254E1F">
        <w:rPr>
          <w:b/>
          <w:bCs/>
          <w:iCs/>
          <w:sz w:val="22"/>
          <w:szCs w:val="22"/>
        </w:rPr>
        <w:t xml:space="preserve">, </w:t>
      </w:r>
      <w:r w:rsidRPr="00254E1F">
        <w:rPr>
          <w:sz w:val="22"/>
          <w:szCs w:val="22"/>
        </w:rPr>
        <w:t xml:space="preserve">observado o devido processo legal. </w:t>
      </w:r>
    </w:p>
    <w:p w:rsidR="00904787" w:rsidRPr="00254E1F" w:rsidRDefault="00904787" w:rsidP="00904787">
      <w:pPr>
        <w:tabs>
          <w:tab w:val="left" w:pos="284"/>
        </w:tabs>
        <w:spacing w:line="276" w:lineRule="auto"/>
        <w:jc w:val="both"/>
        <w:rPr>
          <w:b/>
          <w:color w:val="7030A0"/>
          <w:sz w:val="22"/>
          <w:szCs w:val="22"/>
        </w:rPr>
      </w:pPr>
    </w:p>
    <w:p w:rsidR="00254E1F" w:rsidRPr="00254E1F" w:rsidRDefault="00254E1F" w:rsidP="00254E1F">
      <w:pPr>
        <w:pBdr>
          <w:top w:val="single" w:sz="4" w:space="1" w:color="auto"/>
          <w:left w:val="single" w:sz="4" w:space="4" w:color="auto"/>
          <w:bottom w:val="single" w:sz="4" w:space="1" w:color="auto"/>
          <w:right w:val="single" w:sz="4" w:space="4" w:color="auto"/>
        </w:pBdr>
        <w:shd w:val="clear" w:color="auto" w:fill="DAEEF3" w:themeFill="accent5" w:themeFillTint="33"/>
        <w:jc w:val="both"/>
        <w:rPr>
          <w:bCs/>
          <w:sz w:val="22"/>
          <w:szCs w:val="22"/>
        </w:rPr>
      </w:pPr>
      <w:r w:rsidRPr="00254E1F">
        <w:rPr>
          <w:bCs/>
          <w:sz w:val="22"/>
          <w:szCs w:val="22"/>
        </w:rPr>
        <w:t>3.4. Considera-se o recebimento tempestivo aquele efetuado até às 17h00min do dia de</w:t>
      </w:r>
      <w:r w:rsidRPr="00254E1F">
        <w:rPr>
          <w:b/>
          <w:bCs/>
          <w:sz w:val="22"/>
          <w:szCs w:val="22"/>
        </w:rPr>
        <w:t xml:space="preserve"> 03 de janeiro de 2024</w:t>
      </w:r>
      <w:r w:rsidRPr="00254E1F">
        <w:rPr>
          <w:bCs/>
          <w:sz w:val="22"/>
          <w:szCs w:val="22"/>
        </w:rPr>
        <w:t xml:space="preserve"> no setor de licitações ou ainda até às 23h59min do dia</w:t>
      </w:r>
      <w:r w:rsidRPr="00254E1F">
        <w:rPr>
          <w:b/>
          <w:bCs/>
          <w:sz w:val="22"/>
          <w:szCs w:val="22"/>
        </w:rPr>
        <w:t xml:space="preserve"> 03 de janeiro de 2024</w:t>
      </w:r>
      <w:r w:rsidRPr="00254E1F">
        <w:rPr>
          <w:bCs/>
          <w:sz w:val="22"/>
          <w:szCs w:val="22"/>
        </w:rPr>
        <w:t xml:space="preserve"> aqueles efetuados por e-mail.</w:t>
      </w:r>
    </w:p>
    <w:p w:rsidR="002544C9" w:rsidRPr="00254E1F" w:rsidRDefault="002544C9" w:rsidP="00F34F2D">
      <w:pPr>
        <w:tabs>
          <w:tab w:val="left" w:pos="284"/>
        </w:tabs>
        <w:spacing w:line="276" w:lineRule="auto"/>
        <w:jc w:val="both"/>
        <w:rPr>
          <w:bCs/>
          <w:sz w:val="22"/>
          <w:szCs w:val="22"/>
        </w:rPr>
      </w:pPr>
    </w:p>
    <w:p w:rsidR="00081EE2" w:rsidRPr="00254E1F" w:rsidRDefault="00081EE2" w:rsidP="001C143B">
      <w:pPr>
        <w:pStyle w:val="Default"/>
        <w:shd w:val="clear" w:color="auto" w:fill="D9D9D9" w:themeFill="background1" w:themeFillShade="D9"/>
        <w:spacing w:line="276" w:lineRule="auto"/>
        <w:jc w:val="both"/>
        <w:rPr>
          <w:rFonts w:ascii="Times New Roman" w:hAnsi="Times New Roman" w:cs="Times New Roman"/>
          <w:sz w:val="22"/>
          <w:szCs w:val="22"/>
        </w:rPr>
      </w:pPr>
      <w:r w:rsidRPr="00254E1F">
        <w:rPr>
          <w:rFonts w:ascii="Times New Roman" w:hAnsi="Times New Roman" w:cs="Times New Roman"/>
          <w:b/>
          <w:sz w:val="22"/>
          <w:szCs w:val="22"/>
        </w:rPr>
        <w:t xml:space="preserve">DO MOTIVO DA ALTERAÇÃO </w:t>
      </w:r>
    </w:p>
    <w:p w:rsidR="005773E6" w:rsidRPr="00254E1F" w:rsidRDefault="005773E6" w:rsidP="001C143B">
      <w:pPr>
        <w:spacing w:line="276" w:lineRule="auto"/>
        <w:jc w:val="both"/>
        <w:rPr>
          <w:bCs/>
          <w:color w:val="002060"/>
          <w:sz w:val="22"/>
          <w:szCs w:val="22"/>
        </w:rPr>
      </w:pPr>
    </w:p>
    <w:p w:rsidR="00904787" w:rsidRPr="00254E1F" w:rsidRDefault="00081EE2" w:rsidP="001C143B">
      <w:pPr>
        <w:spacing w:line="276" w:lineRule="auto"/>
        <w:jc w:val="both"/>
        <w:rPr>
          <w:bCs/>
          <w:sz w:val="22"/>
          <w:szCs w:val="22"/>
        </w:rPr>
      </w:pPr>
      <w:r w:rsidRPr="00254E1F">
        <w:rPr>
          <w:bCs/>
          <w:sz w:val="22"/>
          <w:szCs w:val="22"/>
        </w:rPr>
        <w:t>A alteração</w:t>
      </w:r>
      <w:r w:rsidR="003E4F40" w:rsidRPr="00254E1F">
        <w:rPr>
          <w:bCs/>
          <w:sz w:val="22"/>
          <w:szCs w:val="22"/>
        </w:rPr>
        <w:t xml:space="preserve"> se baseia no </w:t>
      </w:r>
      <w:r w:rsidR="00797020" w:rsidRPr="00254E1F">
        <w:rPr>
          <w:bCs/>
          <w:sz w:val="22"/>
          <w:szCs w:val="22"/>
        </w:rPr>
        <w:t xml:space="preserve">fato </w:t>
      </w:r>
      <w:r w:rsidR="00254E1F" w:rsidRPr="00254E1F">
        <w:rPr>
          <w:bCs/>
          <w:sz w:val="22"/>
          <w:szCs w:val="22"/>
        </w:rPr>
        <w:t>de problemas decorrentes do Envio da pré-publicação ao TCE/SC, sendo que foi necessário o cancelamento das remessas enviadas, e o reenvio de novas remessas, sendo necessário, ampliar o prazo de publicação do edital, alterando assim, a data da sessão pública.</w:t>
      </w:r>
    </w:p>
    <w:p w:rsidR="00904787" w:rsidRPr="00254E1F" w:rsidRDefault="00904787" w:rsidP="001C143B">
      <w:pPr>
        <w:spacing w:line="276" w:lineRule="auto"/>
        <w:jc w:val="both"/>
        <w:rPr>
          <w:bCs/>
          <w:sz w:val="22"/>
          <w:szCs w:val="22"/>
        </w:rPr>
      </w:pPr>
    </w:p>
    <w:p w:rsidR="003E4F40" w:rsidRPr="00254E1F" w:rsidRDefault="001118AA" w:rsidP="001C143B">
      <w:pPr>
        <w:pStyle w:val="Default"/>
        <w:shd w:val="clear" w:color="auto" w:fill="D9D9D9" w:themeFill="background1" w:themeFillShade="D9"/>
        <w:spacing w:line="276" w:lineRule="auto"/>
        <w:jc w:val="both"/>
        <w:rPr>
          <w:rFonts w:ascii="Times New Roman" w:hAnsi="Times New Roman" w:cs="Times New Roman"/>
          <w:sz w:val="22"/>
          <w:szCs w:val="22"/>
        </w:rPr>
      </w:pPr>
      <w:r w:rsidRPr="00254E1F">
        <w:rPr>
          <w:rFonts w:ascii="Times New Roman" w:hAnsi="Times New Roman" w:cs="Times New Roman"/>
          <w:b/>
          <w:sz w:val="22"/>
          <w:szCs w:val="22"/>
        </w:rPr>
        <w:t>DOS DEMAIS ITENS.</w:t>
      </w:r>
    </w:p>
    <w:p w:rsidR="001118AA" w:rsidRPr="00254E1F" w:rsidRDefault="001118AA" w:rsidP="001C143B">
      <w:pPr>
        <w:pStyle w:val="SemEspaamento"/>
        <w:spacing w:line="276" w:lineRule="auto"/>
        <w:jc w:val="both"/>
        <w:rPr>
          <w:rFonts w:ascii="Times New Roman" w:hAnsi="Times New Roman"/>
        </w:rPr>
      </w:pPr>
    </w:p>
    <w:p w:rsidR="001118AA" w:rsidRPr="00254E1F" w:rsidRDefault="001118AA" w:rsidP="001C143B">
      <w:pPr>
        <w:pStyle w:val="SemEspaamento"/>
        <w:spacing w:line="276" w:lineRule="auto"/>
        <w:jc w:val="both"/>
        <w:rPr>
          <w:rFonts w:ascii="Times New Roman" w:hAnsi="Times New Roman"/>
        </w:rPr>
      </w:pPr>
      <w:r w:rsidRPr="00254E1F">
        <w:rPr>
          <w:rFonts w:ascii="Times New Roman" w:hAnsi="Times New Roman"/>
        </w:rPr>
        <w:lastRenderedPageBreak/>
        <w:t>Permanecem inalteradas as demais cláusulas e itens do Edital Original.</w:t>
      </w:r>
    </w:p>
    <w:p w:rsidR="00B45080" w:rsidRPr="00254E1F" w:rsidRDefault="00B45080" w:rsidP="001C143B">
      <w:pPr>
        <w:pStyle w:val="SemEspaamento"/>
        <w:spacing w:line="276" w:lineRule="auto"/>
        <w:jc w:val="both"/>
        <w:rPr>
          <w:rFonts w:ascii="Times New Roman" w:hAnsi="Times New Roman"/>
          <w:b/>
        </w:rPr>
      </w:pPr>
    </w:p>
    <w:p w:rsidR="002239DB" w:rsidRPr="00254E1F" w:rsidRDefault="002239DB" w:rsidP="001C143B">
      <w:pPr>
        <w:spacing w:line="276" w:lineRule="auto"/>
        <w:ind w:right="-1"/>
        <w:jc w:val="both"/>
        <w:rPr>
          <w:sz w:val="22"/>
          <w:szCs w:val="22"/>
        </w:rPr>
      </w:pPr>
      <w:r w:rsidRPr="00254E1F">
        <w:rPr>
          <w:sz w:val="22"/>
          <w:szCs w:val="22"/>
        </w:rPr>
        <w:t>O edital</w:t>
      </w:r>
      <w:r w:rsidR="00081EE2" w:rsidRPr="00254E1F">
        <w:rPr>
          <w:sz w:val="22"/>
          <w:szCs w:val="22"/>
        </w:rPr>
        <w:t xml:space="preserve"> e sua retificação</w:t>
      </w:r>
      <w:r w:rsidRPr="00254E1F">
        <w:rPr>
          <w:sz w:val="22"/>
          <w:szCs w:val="22"/>
        </w:rPr>
        <w:t xml:space="preserve"> está disponível no endereço </w:t>
      </w:r>
      <w:hyperlink r:id="rId7" w:history="1">
        <w:r w:rsidRPr="00254E1F">
          <w:rPr>
            <w:rStyle w:val="Hyperlink"/>
            <w:sz w:val="22"/>
            <w:szCs w:val="22"/>
          </w:rPr>
          <w:t>www.bandeirante.sc.gov.br</w:t>
        </w:r>
      </w:hyperlink>
      <w:r w:rsidRPr="00254E1F">
        <w:rPr>
          <w:sz w:val="22"/>
          <w:szCs w:val="22"/>
        </w:rPr>
        <w:t xml:space="preserve"> ou pode ser solicitado pelo e-mail </w:t>
      </w:r>
      <w:hyperlink r:id="rId8" w:history="1">
        <w:r w:rsidRPr="00254E1F">
          <w:rPr>
            <w:rStyle w:val="Hyperlink"/>
            <w:sz w:val="22"/>
            <w:szCs w:val="22"/>
          </w:rPr>
          <w:t>licitacao@bandeirante.sc.gov.br</w:t>
        </w:r>
      </w:hyperlink>
      <w:r w:rsidRPr="00254E1F">
        <w:rPr>
          <w:sz w:val="22"/>
          <w:szCs w:val="22"/>
        </w:rPr>
        <w:t>.</w:t>
      </w:r>
    </w:p>
    <w:p w:rsidR="005F323F" w:rsidRPr="00254E1F" w:rsidRDefault="005F323F" w:rsidP="001C143B">
      <w:pPr>
        <w:spacing w:line="276" w:lineRule="auto"/>
        <w:ind w:right="-1"/>
        <w:jc w:val="both"/>
        <w:rPr>
          <w:sz w:val="22"/>
          <w:szCs w:val="22"/>
        </w:rPr>
      </w:pPr>
    </w:p>
    <w:p w:rsidR="00592BD0" w:rsidRPr="00254E1F" w:rsidRDefault="000E00BC" w:rsidP="001C143B">
      <w:pPr>
        <w:spacing w:line="276" w:lineRule="auto"/>
        <w:ind w:right="-1"/>
        <w:jc w:val="both"/>
        <w:rPr>
          <w:sz w:val="22"/>
          <w:szCs w:val="22"/>
        </w:rPr>
      </w:pPr>
      <w:r w:rsidRPr="00254E1F">
        <w:rPr>
          <w:sz w:val="22"/>
          <w:szCs w:val="22"/>
        </w:rPr>
        <w:t xml:space="preserve">Maiores informações pelo fone (049) 3626 0012. </w:t>
      </w:r>
    </w:p>
    <w:p w:rsidR="00592BD0" w:rsidRPr="00254E1F" w:rsidRDefault="00592BD0" w:rsidP="001C143B">
      <w:pPr>
        <w:spacing w:line="276" w:lineRule="auto"/>
        <w:ind w:right="-1"/>
        <w:jc w:val="both"/>
        <w:rPr>
          <w:sz w:val="22"/>
          <w:szCs w:val="22"/>
        </w:rPr>
      </w:pPr>
    </w:p>
    <w:p w:rsidR="00986897" w:rsidRPr="00254E1F" w:rsidRDefault="00986897" w:rsidP="001C143B">
      <w:pPr>
        <w:spacing w:line="276" w:lineRule="auto"/>
        <w:ind w:right="-1"/>
        <w:jc w:val="both"/>
        <w:rPr>
          <w:sz w:val="22"/>
          <w:szCs w:val="22"/>
        </w:rPr>
      </w:pPr>
      <w:r w:rsidRPr="00254E1F">
        <w:rPr>
          <w:sz w:val="22"/>
          <w:szCs w:val="22"/>
        </w:rPr>
        <w:t xml:space="preserve">Bandeirante/SC, </w:t>
      </w:r>
      <w:r w:rsidR="00254E1F" w:rsidRPr="00254E1F">
        <w:rPr>
          <w:sz w:val="22"/>
          <w:szCs w:val="22"/>
        </w:rPr>
        <w:t>18</w:t>
      </w:r>
      <w:r w:rsidRPr="00254E1F">
        <w:rPr>
          <w:sz w:val="22"/>
          <w:szCs w:val="22"/>
        </w:rPr>
        <w:t xml:space="preserve"> de </w:t>
      </w:r>
      <w:r w:rsidR="00254E1F" w:rsidRPr="00254E1F">
        <w:rPr>
          <w:sz w:val="22"/>
          <w:szCs w:val="22"/>
        </w:rPr>
        <w:t>dezembro</w:t>
      </w:r>
      <w:r w:rsidRPr="00254E1F">
        <w:rPr>
          <w:sz w:val="22"/>
          <w:szCs w:val="22"/>
        </w:rPr>
        <w:t xml:space="preserve"> de 202</w:t>
      </w:r>
      <w:r w:rsidR="001C143B" w:rsidRPr="00254E1F">
        <w:rPr>
          <w:sz w:val="22"/>
          <w:szCs w:val="22"/>
        </w:rPr>
        <w:t>3</w:t>
      </w:r>
      <w:r w:rsidRPr="00254E1F">
        <w:rPr>
          <w:sz w:val="22"/>
          <w:szCs w:val="22"/>
        </w:rPr>
        <w:t>.</w:t>
      </w:r>
    </w:p>
    <w:p w:rsidR="001C143B" w:rsidRPr="00254E1F" w:rsidRDefault="001C143B" w:rsidP="001C143B">
      <w:pPr>
        <w:spacing w:line="276" w:lineRule="auto"/>
        <w:ind w:right="-1"/>
        <w:jc w:val="both"/>
        <w:rPr>
          <w:sz w:val="22"/>
          <w:szCs w:val="22"/>
        </w:rPr>
      </w:pPr>
    </w:p>
    <w:p w:rsidR="001C143B" w:rsidRPr="00254E1F" w:rsidRDefault="001C143B" w:rsidP="001C143B">
      <w:pPr>
        <w:pStyle w:val="Cabealho"/>
        <w:spacing w:line="276" w:lineRule="auto"/>
        <w:jc w:val="center"/>
        <w:rPr>
          <w:bCs/>
          <w:sz w:val="22"/>
          <w:szCs w:val="22"/>
        </w:rPr>
      </w:pPr>
    </w:p>
    <w:p w:rsidR="001C143B" w:rsidRPr="00254E1F" w:rsidRDefault="001C143B" w:rsidP="001C143B">
      <w:pPr>
        <w:pStyle w:val="Cabealho"/>
        <w:spacing w:line="276" w:lineRule="auto"/>
        <w:jc w:val="center"/>
        <w:rPr>
          <w:b/>
          <w:bCs/>
          <w:sz w:val="22"/>
          <w:szCs w:val="22"/>
        </w:rPr>
      </w:pPr>
    </w:p>
    <w:p w:rsidR="001C143B" w:rsidRPr="00254E1F" w:rsidRDefault="001C143B" w:rsidP="001C143B">
      <w:pPr>
        <w:pStyle w:val="Cabealho"/>
        <w:spacing w:line="276" w:lineRule="auto"/>
        <w:jc w:val="center"/>
        <w:rPr>
          <w:b/>
          <w:bCs/>
          <w:sz w:val="22"/>
          <w:szCs w:val="22"/>
        </w:rPr>
      </w:pPr>
      <w:r w:rsidRPr="00254E1F">
        <w:rPr>
          <w:b/>
          <w:bCs/>
          <w:sz w:val="22"/>
          <w:szCs w:val="22"/>
        </w:rPr>
        <w:t>CELSO BIEGELMEIER</w:t>
      </w:r>
    </w:p>
    <w:p w:rsidR="001C143B" w:rsidRPr="00254E1F" w:rsidRDefault="001C143B" w:rsidP="001C143B">
      <w:pPr>
        <w:pStyle w:val="Cabealho"/>
        <w:spacing w:line="276" w:lineRule="auto"/>
        <w:jc w:val="center"/>
        <w:rPr>
          <w:bCs/>
          <w:sz w:val="22"/>
          <w:szCs w:val="22"/>
        </w:rPr>
      </w:pPr>
      <w:r w:rsidRPr="00254E1F">
        <w:rPr>
          <w:bCs/>
          <w:sz w:val="22"/>
          <w:szCs w:val="22"/>
        </w:rPr>
        <w:t>Prefeito Municipal</w:t>
      </w:r>
    </w:p>
    <w:p w:rsidR="00986897" w:rsidRPr="00254E1F" w:rsidRDefault="00986897" w:rsidP="001C143B">
      <w:pPr>
        <w:spacing w:line="276" w:lineRule="auto"/>
        <w:ind w:left="5670"/>
        <w:jc w:val="both"/>
        <w:rPr>
          <w:sz w:val="22"/>
          <w:szCs w:val="22"/>
        </w:rPr>
      </w:pPr>
      <w:r w:rsidRPr="00254E1F">
        <w:rPr>
          <w:sz w:val="22"/>
          <w:szCs w:val="22"/>
        </w:rPr>
        <w:tab/>
      </w:r>
    </w:p>
    <w:p w:rsidR="00036F9D" w:rsidRPr="00254E1F" w:rsidRDefault="00036F9D" w:rsidP="001C143B">
      <w:pPr>
        <w:spacing w:line="276" w:lineRule="auto"/>
        <w:ind w:left="5670"/>
        <w:jc w:val="both"/>
        <w:rPr>
          <w:sz w:val="22"/>
          <w:szCs w:val="22"/>
        </w:rPr>
      </w:pPr>
    </w:p>
    <w:p w:rsidR="00986897" w:rsidRPr="00254E1F" w:rsidRDefault="00986897" w:rsidP="001C143B">
      <w:pPr>
        <w:spacing w:line="276" w:lineRule="auto"/>
        <w:ind w:left="5670"/>
        <w:jc w:val="both"/>
        <w:rPr>
          <w:sz w:val="22"/>
          <w:szCs w:val="22"/>
        </w:rPr>
      </w:pPr>
      <w:r w:rsidRPr="00254E1F">
        <w:rPr>
          <w:sz w:val="22"/>
          <w:szCs w:val="22"/>
        </w:rPr>
        <w:t xml:space="preserve">Após análise do conteúdo do procedimento licitatório acima mencionado, verificou-se que este cumpre os requisitos exigidos pela Lei Federal 8.666/93 e suas alterações posteriores, opinando assim, pela assinatura do presente edital de credenciamento.       </w:t>
      </w:r>
    </w:p>
    <w:p w:rsidR="00986897" w:rsidRPr="00254E1F" w:rsidRDefault="00986897" w:rsidP="001C143B">
      <w:pPr>
        <w:autoSpaceDE w:val="0"/>
        <w:autoSpaceDN w:val="0"/>
        <w:adjustRightInd w:val="0"/>
        <w:spacing w:line="276" w:lineRule="auto"/>
        <w:jc w:val="right"/>
        <w:rPr>
          <w:sz w:val="22"/>
          <w:szCs w:val="22"/>
        </w:rPr>
      </w:pPr>
    </w:p>
    <w:p w:rsidR="00986897" w:rsidRPr="00254E1F" w:rsidRDefault="00986897" w:rsidP="001C143B">
      <w:pPr>
        <w:tabs>
          <w:tab w:val="left" w:pos="284"/>
        </w:tabs>
        <w:autoSpaceDE w:val="0"/>
        <w:autoSpaceDN w:val="0"/>
        <w:adjustRightInd w:val="0"/>
        <w:spacing w:line="276" w:lineRule="auto"/>
        <w:jc w:val="right"/>
        <w:rPr>
          <w:sz w:val="22"/>
          <w:szCs w:val="22"/>
        </w:rPr>
      </w:pPr>
      <w:r w:rsidRPr="00254E1F">
        <w:rPr>
          <w:sz w:val="22"/>
          <w:szCs w:val="22"/>
        </w:rPr>
        <w:t>__________________________________</w:t>
      </w:r>
    </w:p>
    <w:p w:rsidR="00986897" w:rsidRPr="00254E1F" w:rsidRDefault="00986897" w:rsidP="001C143B">
      <w:pPr>
        <w:tabs>
          <w:tab w:val="left" w:pos="284"/>
        </w:tabs>
        <w:spacing w:line="276" w:lineRule="auto"/>
        <w:jc w:val="right"/>
        <w:rPr>
          <w:b/>
          <w:bCs/>
          <w:sz w:val="22"/>
          <w:szCs w:val="22"/>
        </w:rPr>
      </w:pPr>
      <w:r w:rsidRPr="00254E1F">
        <w:rPr>
          <w:b/>
          <w:bCs/>
          <w:sz w:val="22"/>
          <w:szCs w:val="22"/>
        </w:rPr>
        <w:t>NADIA DREON FARIAS ZANATTA</w:t>
      </w:r>
    </w:p>
    <w:p w:rsidR="00986897" w:rsidRPr="00254E1F" w:rsidRDefault="00986897" w:rsidP="001C143B">
      <w:pPr>
        <w:tabs>
          <w:tab w:val="left" w:pos="284"/>
        </w:tabs>
        <w:spacing w:line="276" w:lineRule="auto"/>
        <w:jc w:val="right"/>
        <w:rPr>
          <w:sz w:val="22"/>
          <w:szCs w:val="22"/>
        </w:rPr>
      </w:pPr>
      <w:r w:rsidRPr="00254E1F">
        <w:rPr>
          <w:sz w:val="22"/>
          <w:szCs w:val="22"/>
        </w:rPr>
        <w:t>Assessora Jurídica</w:t>
      </w:r>
    </w:p>
    <w:p w:rsidR="00986897" w:rsidRPr="00254E1F" w:rsidRDefault="00986897" w:rsidP="001C143B">
      <w:pPr>
        <w:tabs>
          <w:tab w:val="left" w:pos="284"/>
        </w:tabs>
        <w:spacing w:line="276" w:lineRule="auto"/>
        <w:jc w:val="right"/>
        <w:rPr>
          <w:sz w:val="22"/>
          <w:szCs w:val="22"/>
        </w:rPr>
      </w:pPr>
      <w:r w:rsidRPr="00254E1F">
        <w:rPr>
          <w:sz w:val="22"/>
          <w:szCs w:val="22"/>
        </w:rPr>
        <w:t>OAB 33.558</w:t>
      </w:r>
    </w:p>
    <w:sectPr w:rsidR="00986897" w:rsidRPr="00254E1F" w:rsidSect="001420C2">
      <w:headerReference w:type="default" r:id="rId9"/>
      <w:footerReference w:type="default" r:id="rId10"/>
      <w:pgSz w:w="11906" w:h="16838"/>
      <w:pgMar w:top="2552" w:right="991" w:bottom="1134" w:left="1134" w:header="709"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9C" w:rsidRDefault="0086709C" w:rsidP="00101A6F">
      <w:r>
        <w:separator/>
      </w:r>
    </w:p>
  </w:endnote>
  <w:endnote w:type="continuationSeparator" w:id="0">
    <w:p w:rsidR="0086709C" w:rsidRDefault="0086709C" w:rsidP="0010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C2" w:rsidRPr="00C94F3A" w:rsidRDefault="001420C2" w:rsidP="001420C2">
    <w:pPr>
      <w:pStyle w:val="Rodap"/>
      <w:ind w:right="-284"/>
      <w:jc w:val="right"/>
    </w:pPr>
    <w:r>
      <w:rPr>
        <w:noProof/>
      </w:rPr>
      <mc:AlternateContent>
        <mc:Choice Requires="wps">
          <w:drawing>
            <wp:anchor distT="4294967295" distB="4294967295" distL="114300" distR="114300" simplePos="0" relativeHeight="251661312" behindDoc="0" locked="0" layoutInCell="1" allowOverlap="1">
              <wp:simplePos x="0" y="0"/>
              <wp:positionH relativeFrom="margin">
                <wp:align>right</wp:align>
              </wp:positionH>
              <wp:positionV relativeFrom="paragraph">
                <wp:posOffset>90169</wp:posOffset>
              </wp:positionV>
              <wp:extent cx="6258560" cy="0"/>
              <wp:effectExtent l="0" t="0" r="2794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58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21BB3" id="Conector reto 2" o:spid="_x0000_s1026" style="position:absolute;flip:y;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41.6pt,7.1pt" to="934.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uIAIAADw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" strokeweight="1.5pt">
              <w10:wrap anchorx="margin"/>
            </v:line>
          </w:pict>
        </mc:Fallback>
      </mc:AlternateContent>
    </w:r>
  </w:p>
  <w:p w:rsidR="001420C2" w:rsidRDefault="001420C2" w:rsidP="001420C2">
    <w:pPr>
      <w:pStyle w:val="Rodap"/>
      <w:jc w:val="center"/>
      <w:rPr>
        <w:sz w:val="18"/>
        <w:szCs w:val="18"/>
      </w:rPr>
    </w:pPr>
    <w:r w:rsidRPr="008B4983">
      <w:rPr>
        <w:sz w:val="18"/>
        <w:szCs w:val="18"/>
      </w:rPr>
      <w:t>Avenida Santo Antônio</w:t>
    </w:r>
    <w:r>
      <w:rPr>
        <w:sz w:val="18"/>
        <w:szCs w:val="18"/>
      </w:rPr>
      <w:t xml:space="preserve"> | nº 1069</w:t>
    </w:r>
    <w:r w:rsidRPr="008B4983">
      <w:rPr>
        <w:sz w:val="18"/>
        <w:szCs w:val="18"/>
      </w:rPr>
      <w:t xml:space="preserve"> </w:t>
    </w:r>
    <w:r>
      <w:rPr>
        <w:sz w:val="18"/>
        <w:szCs w:val="18"/>
      </w:rPr>
      <w:t>|</w:t>
    </w:r>
    <w:r w:rsidRPr="008B4983">
      <w:rPr>
        <w:sz w:val="18"/>
        <w:szCs w:val="18"/>
      </w:rPr>
      <w:t xml:space="preserve"> Centro | </w:t>
    </w:r>
    <w:r>
      <w:rPr>
        <w:sz w:val="18"/>
        <w:szCs w:val="18"/>
      </w:rPr>
      <w:t xml:space="preserve">Bandeirante | SC | </w:t>
    </w:r>
    <w:r w:rsidRPr="008B4983">
      <w:rPr>
        <w:sz w:val="18"/>
        <w:szCs w:val="18"/>
      </w:rPr>
      <w:t>CEP: 89.905-000 | CNPJ: 01.612.52</w:t>
    </w:r>
    <w:r>
      <w:rPr>
        <w:sz w:val="18"/>
        <w:szCs w:val="18"/>
      </w:rPr>
      <w:t>8/0001-84</w:t>
    </w:r>
  </w:p>
  <w:p w:rsidR="001420C2" w:rsidRDefault="00D37842" w:rsidP="001420C2">
    <w:pPr>
      <w:pStyle w:val="Rodap"/>
      <w:jc w:val="center"/>
      <w:rPr>
        <w:sz w:val="18"/>
        <w:szCs w:val="18"/>
      </w:rPr>
    </w:pPr>
    <w:hyperlink r:id="rId1" w:history="1">
      <w:r w:rsidR="001420C2" w:rsidRPr="007E2C17">
        <w:rPr>
          <w:rStyle w:val="Hyperlink"/>
          <w:sz w:val="18"/>
          <w:szCs w:val="18"/>
        </w:rPr>
        <w:t>www.bandeirante.sc.gov.br</w:t>
      </w:r>
    </w:hyperlink>
    <w:r w:rsidR="001420C2">
      <w:rPr>
        <w:sz w:val="18"/>
        <w:szCs w:val="18"/>
      </w:rPr>
      <w:t xml:space="preserve"> | e-mail: </w:t>
    </w:r>
    <w:hyperlink r:id="rId2" w:history="1">
      <w:r w:rsidR="001420C2" w:rsidRPr="00E342D7">
        <w:rPr>
          <w:rStyle w:val="Hyperlink"/>
          <w:sz w:val="18"/>
          <w:szCs w:val="18"/>
        </w:rPr>
        <w:t>admin@bandeirante.sc.gov.br</w:t>
      </w:r>
    </w:hyperlink>
    <w:r w:rsidR="001420C2">
      <w:rPr>
        <w:sz w:val="18"/>
        <w:szCs w:val="18"/>
      </w:rPr>
      <w:t xml:space="preserve"> | Fone/Fax: (49) 3626.0012</w:t>
    </w:r>
  </w:p>
  <w:p w:rsidR="005F323F" w:rsidRDefault="001420C2" w:rsidP="005F323F">
    <w:pPr>
      <w:pStyle w:val="Rodap"/>
      <w:tabs>
        <w:tab w:val="left" w:pos="4185"/>
      </w:tabs>
      <w:rPr>
        <w:sz w:val="18"/>
        <w:szCs w:val="18"/>
      </w:rPr>
    </w:pPr>
    <w:r>
      <w:rPr>
        <w:sz w:val="18"/>
        <w:szCs w:val="18"/>
      </w:rPr>
      <w:t xml:space="preserve">*Código de Registro da Pré-Publicação junto ao TCE-SC (e-Sfinge): </w:t>
    </w:r>
    <w:r w:rsidR="005F323F" w:rsidRPr="004603DA">
      <w:rPr>
        <w:sz w:val="18"/>
        <w:szCs w:val="18"/>
      </w:rPr>
      <w:t>AECED0328D6CCC2BB3D960F463F4642F4E92B29C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9C" w:rsidRDefault="0086709C" w:rsidP="00101A6F">
      <w:r>
        <w:separator/>
      </w:r>
    </w:p>
  </w:footnote>
  <w:footnote w:type="continuationSeparator" w:id="0">
    <w:p w:rsidR="0086709C" w:rsidRDefault="0086709C" w:rsidP="0010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E5" w:rsidRPr="00CA0401" w:rsidRDefault="00C970E5" w:rsidP="00C970E5">
    <w:pPr>
      <w:pStyle w:val="Cabealho"/>
      <w:spacing w:line="360" w:lineRule="auto"/>
      <w:rPr>
        <w:rFonts w:ascii="Times" w:hAnsi="Times"/>
        <w:szCs w:val="26"/>
      </w:rPr>
    </w:pPr>
    <w:r>
      <w:rPr>
        <w:b/>
        <w:noProof/>
        <w:sz w:val="26"/>
        <w:szCs w:val="26"/>
      </w:rPr>
      <w:drawing>
        <wp:anchor distT="0" distB="0" distL="114300" distR="114300" simplePos="0" relativeHeight="251658752" behindDoc="0" locked="0" layoutInCell="1" allowOverlap="1" wp14:anchorId="521B797A" wp14:editId="03102F97">
          <wp:simplePos x="0" y="0"/>
          <wp:positionH relativeFrom="margin">
            <wp:posOffset>-203835</wp:posOffset>
          </wp:positionH>
          <wp:positionV relativeFrom="paragraph">
            <wp:posOffset>-231140</wp:posOffset>
          </wp:positionV>
          <wp:extent cx="1200150" cy="1152525"/>
          <wp:effectExtent l="0" t="0" r="0" b="9525"/>
          <wp:wrapThrough wrapText="bothSides">
            <wp:wrapPolygon edited="0">
              <wp:start x="0" y="0"/>
              <wp:lineTo x="0" y="21421"/>
              <wp:lineTo x="21257" y="21421"/>
              <wp:lineTo x="21257" y="0"/>
              <wp:lineTo x="0" y="0"/>
            </wp:wrapPolygon>
          </wp:wrapThrough>
          <wp:docPr id="27" name="Imagem 27"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9">
      <w:rPr>
        <w:b/>
        <w:sz w:val="26"/>
        <w:szCs w:val="26"/>
      </w:rPr>
      <w:t xml:space="preserve">                          </w:t>
    </w:r>
    <w:r w:rsidR="001420C2">
      <w:rPr>
        <w:b/>
        <w:sz w:val="26"/>
        <w:szCs w:val="26"/>
      </w:rPr>
      <w:t xml:space="preserve"> </w:t>
    </w:r>
    <w:r w:rsidRPr="00AF3489">
      <w:rPr>
        <w:rFonts w:ascii="Times" w:hAnsi="Times"/>
        <w:b/>
        <w:sz w:val="26"/>
        <w:szCs w:val="26"/>
      </w:rPr>
      <w:t>Estado de Santa Catarina</w:t>
    </w:r>
    <w:r w:rsidR="00CA0401">
      <w:rPr>
        <w:rFonts w:ascii="Times" w:hAnsi="Times"/>
        <w:b/>
        <w:sz w:val="26"/>
        <w:szCs w:val="26"/>
      </w:rPr>
      <w:t xml:space="preserve">                                                            </w:t>
    </w:r>
    <w:r w:rsidR="00CA0401" w:rsidRPr="00CA0401">
      <w:rPr>
        <w:rFonts w:ascii="Times" w:hAnsi="Times"/>
        <w:szCs w:val="26"/>
      </w:rPr>
      <w:t xml:space="preserve">Página </w:t>
    </w:r>
    <w:r w:rsidR="00CA0401" w:rsidRPr="00CA0401">
      <w:rPr>
        <w:rFonts w:ascii="Times" w:hAnsi="Times"/>
        <w:bCs/>
        <w:szCs w:val="26"/>
      </w:rPr>
      <w:fldChar w:fldCharType="begin"/>
    </w:r>
    <w:r w:rsidR="00CA0401" w:rsidRPr="00CA0401">
      <w:rPr>
        <w:rFonts w:ascii="Times" w:hAnsi="Times"/>
        <w:bCs/>
        <w:szCs w:val="26"/>
      </w:rPr>
      <w:instrText>PAGE  \* Arabic  \* MERGEFORMAT</w:instrText>
    </w:r>
    <w:r w:rsidR="00CA0401" w:rsidRPr="00CA0401">
      <w:rPr>
        <w:rFonts w:ascii="Times" w:hAnsi="Times"/>
        <w:bCs/>
        <w:szCs w:val="26"/>
      </w:rPr>
      <w:fldChar w:fldCharType="separate"/>
    </w:r>
    <w:r w:rsidR="00D37842">
      <w:rPr>
        <w:rFonts w:ascii="Times" w:hAnsi="Times"/>
        <w:bCs/>
        <w:noProof/>
        <w:szCs w:val="26"/>
      </w:rPr>
      <w:t>1</w:t>
    </w:r>
    <w:r w:rsidR="00CA0401" w:rsidRPr="00CA0401">
      <w:rPr>
        <w:rFonts w:ascii="Times" w:hAnsi="Times"/>
        <w:bCs/>
        <w:szCs w:val="26"/>
      </w:rPr>
      <w:fldChar w:fldCharType="end"/>
    </w:r>
    <w:r w:rsidR="00CA0401" w:rsidRPr="00CA0401">
      <w:rPr>
        <w:rFonts w:ascii="Times" w:hAnsi="Times"/>
        <w:szCs w:val="26"/>
      </w:rPr>
      <w:t xml:space="preserve"> de </w:t>
    </w:r>
    <w:r w:rsidR="00CA0401" w:rsidRPr="00CA0401">
      <w:rPr>
        <w:rFonts w:ascii="Times" w:hAnsi="Times"/>
        <w:bCs/>
        <w:szCs w:val="26"/>
      </w:rPr>
      <w:fldChar w:fldCharType="begin"/>
    </w:r>
    <w:r w:rsidR="00CA0401" w:rsidRPr="00CA0401">
      <w:rPr>
        <w:rFonts w:ascii="Times" w:hAnsi="Times"/>
        <w:bCs/>
        <w:szCs w:val="26"/>
      </w:rPr>
      <w:instrText>NUMPAGES  \* Arabic  \* MERGEFORMAT</w:instrText>
    </w:r>
    <w:r w:rsidR="00CA0401" w:rsidRPr="00CA0401">
      <w:rPr>
        <w:rFonts w:ascii="Times" w:hAnsi="Times"/>
        <w:bCs/>
        <w:szCs w:val="26"/>
      </w:rPr>
      <w:fldChar w:fldCharType="separate"/>
    </w:r>
    <w:r w:rsidR="00D37842">
      <w:rPr>
        <w:rFonts w:ascii="Times" w:hAnsi="Times"/>
        <w:bCs/>
        <w:noProof/>
        <w:szCs w:val="26"/>
      </w:rPr>
      <w:t>2</w:t>
    </w:r>
    <w:r w:rsidR="00CA0401" w:rsidRPr="00CA0401">
      <w:rPr>
        <w:rFonts w:ascii="Times" w:hAnsi="Times"/>
        <w:bCs/>
        <w:szCs w:val="26"/>
      </w:rPr>
      <w:fldChar w:fldCharType="end"/>
    </w:r>
  </w:p>
  <w:p w:rsidR="00C970E5" w:rsidRPr="00AF3489" w:rsidRDefault="00C970E5" w:rsidP="00C970E5">
    <w:pPr>
      <w:pStyle w:val="Cabealho"/>
      <w:spacing w:line="360" w:lineRule="auto"/>
      <w:rPr>
        <w:rFonts w:ascii="Times" w:hAnsi="Times"/>
        <w:b/>
        <w:sz w:val="26"/>
        <w:szCs w:val="26"/>
      </w:rPr>
    </w:pPr>
    <w:r w:rsidRPr="00AF3489">
      <w:rPr>
        <w:rFonts w:ascii="Times" w:hAnsi="Times"/>
        <w:b/>
        <w:sz w:val="26"/>
        <w:szCs w:val="26"/>
      </w:rPr>
      <w:t xml:space="preserve">                      </w:t>
    </w:r>
    <w:r w:rsidR="001420C2">
      <w:rPr>
        <w:rFonts w:ascii="Times" w:hAnsi="Times"/>
        <w:b/>
        <w:sz w:val="26"/>
        <w:szCs w:val="26"/>
      </w:rPr>
      <w:t xml:space="preserve">   </w:t>
    </w:r>
    <w:r w:rsidRPr="00AF3489">
      <w:rPr>
        <w:rFonts w:ascii="Times" w:hAnsi="Times"/>
        <w:b/>
        <w:sz w:val="26"/>
        <w:szCs w:val="26"/>
      </w:rPr>
      <w:t xml:space="preserve"> </w:t>
    </w:r>
    <w:r w:rsidR="001420C2">
      <w:rPr>
        <w:rFonts w:ascii="Times" w:hAnsi="Times"/>
        <w:b/>
        <w:sz w:val="26"/>
        <w:szCs w:val="26"/>
      </w:rPr>
      <w:t xml:space="preserve"> </w:t>
    </w:r>
    <w:r w:rsidRPr="00AF3489">
      <w:rPr>
        <w:rFonts w:ascii="Times" w:hAnsi="Times"/>
        <w:b/>
        <w:sz w:val="26"/>
        <w:szCs w:val="26"/>
      </w:rPr>
      <w:t xml:space="preserve">Município de Bandeirante                                                                                                                </w:t>
    </w:r>
  </w:p>
  <w:p w:rsidR="00C970E5" w:rsidRPr="004C0E1A" w:rsidRDefault="00C970E5" w:rsidP="00C970E5">
    <w:pPr>
      <w:pStyle w:val="Cabealho"/>
      <w:rPr>
        <w:rFonts w:ascii="Times" w:hAnsi="Times"/>
        <w:b/>
        <w:sz w:val="26"/>
        <w:szCs w:val="26"/>
      </w:rPr>
    </w:pPr>
    <w:r w:rsidRPr="00AF3489">
      <w:rPr>
        <w:rFonts w:ascii="Times" w:hAnsi="Times"/>
        <w:b/>
        <w:sz w:val="26"/>
        <w:szCs w:val="26"/>
      </w:rPr>
      <w:t xml:space="preserve">                       </w:t>
    </w:r>
    <w:r w:rsidR="001420C2">
      <w:rPr>
        <w:rFonts w:ascii="Times" w:hAnsi="Times"/>
        <w:b/>
        <w:sz w:val="26"/>
        <w:szCs w:val="26"/>
      </w:rPr>
      <w:t xml:space="preserve">    </w:t>
    </w:r>
    <w:r w:rsidRPr="004C0E1A">
      <w:rPr>
        <w:rFonts w:ascii="Times" w:hAnsi="Times"/>
        <w:b/>
        <w:sz w:val="26"/>
        <w:szCs w:val="26"/>
      </w:rPr>
      <w:t>Poder Executivo Municipal</w:t>
    </w:r>
  </w:p>
  <w:p w:rsidR="00C970E5" w:rsidRPr="00C970E5" w:rsidRDefault="00D37842" w:rsidP="00C970E5">
    <w:pPr>
      <w:pStyle w:val="Cabealho"/>
      <w:jc w:val="right"/>
      <w:rPr>
        <w:b/>
      </w:rPr>
    </w:pPr>
    <w:r>
      <w:rPr>
        <w:b/>
      </w:rPr>
      <w:pict>
        <v:rect id="_x0000_i1025" style="width:402.5pt;height:1pt" o:hrpct="823" o:hralign="right"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3049"/>
    <w:multiLevelType w:val="hybridMultilevel"/>
    <w:tmpl w:val="8280DE4C"/>
    <w:lvl w:ilvl="0" w:tplc="A09E72A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AE16430"/>
    <w:multiLevelType w:val="hybridMultilevel"/>
    <w:tmpl w:val="BB6EDB0E"/>
    <w:lvl w:ilvl="0" w:tplc="04160001">
      <w:start w:val="1"/>
      <w:numFmt w:val="bullet"/>
      <w:lvlText w:val=""/>
      <w:lvlJc w:val="left"/>
      <w:pPr>
        <w:ind w:left="862" w:hanging="360"/>
      </w:pPr>
      <w:rPr>
        <w:rFonts w:ascii="Symbol" w:hAnsi="Symbol"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7D6F5C2B"/>
    <w:multiLevelType w:val="hybridMultilevel"/>
    <w:tmpl w:val="474A3E34"/>
    <w:lvl w:ilvl="0" w:tplc="A09E72A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BC"/>
    <w:rsid w:val="000207FB"/>
    <w:rsid w:val="0003387D"/>
    <w:rsid w:val="00036F9D"/>
    <w:rsid w:val="00081EE2"/>
    <w:rsid w:val="00093E03"/>
    <w:rsid w:val="000A160C"/>
    <w:rsid w:val="000C3424"/>
    <w:rsid w:val="000C7E21"/>
    <w:rsid w:val="000E00BC"/>
    <w:rsid w:val="000E38AB"/>
    <w:rsid w:val="00101A6F"/>
    <w:rsid w:val="00105816"/>
    <w:rsid w:val="001118AA"/>
    <w:rsid w:val="001420C2"/>
    <w:rsid w:val="0014743E"/>
    <w:rsid w:val="00147AE6"/>
    <w:rsid w:val="001C143B"/>
    <w:rsid w:val="001C530E"/>
    <w:rsid w:val="001E36C5"/>
    <w:rsid w:val="002239DB"/>
    <w:rsid w:val="002544C9"/>
    <w:rsid w:val="00254E1F"/>
    <w:rsid w:val="00267FEF"/>
    <w:rsid w:val="002C01ED"/>
    <w:rsid w:val="002D6AF1"/>
    <w:rsid w:val="003008B4"/>
    <w:rsid w:val="00302223"/>
    <w:rsid w:val="00302E4C"/>
    <w:rsid w:val="00330BEB"/>
    <w:rsid w:val="00331DF4"/>
    <w:rsid w:val="00356075"/>
    <w:rsid w:val="00363838"/>
    <w:rsid w:val="0037077E"/>
    <w:rsid w:val="00392A01"/>
    <w:rsid w:val="00395D1B"/>
    <w:rsid w:val="003D54A0"/>
    <w:rsid w:val="003E4F40"/>
    <w:rsid w:val="00420E44"/>
    <w:rsid w:val="00425F71"/>
    <w:rsid w:val="0043621D"/>
    <w:rsid w:val="004A721F"/>
    <w:rsid w:val="004B4737"/>
    <w:rsid w:val="004C205C"/>
    <w:rsid w:val="004E0991"/>
    <w:rsid w:val="004E61E8"/>
    <w:rsid w:val="004F6D21"/>
    <w:rsid w:val="00510905"/>
    <w:rsid w:val="00526178"/>
    <w:rsid w:val="00566764"/>
    <w:rsid w:val="005773E6"/>
    <w:rsid w:val="00592BD0"/>
    <w:rsid w:val="005930F2"/>
    <w:rsid w:val="005E0192"/>
    <w:rsid w:val="005E0A2A"/>
    <w:rsid w:val="005F323F"/>
    <w:rsid w:val="00601F63"/>
    <w:rsid w:val="00626E79"/>
    <w:rsid w:val="0066210E"/>
    <w:rsid w:val="00677460"/>
    <w:rsid w:val="00682BFE"/>
    <w:rsid w:val="006A0629"/>
    <w:rsid w:val="006C736E"/>
    <w:rsid w:val="00725EB3"/>
    <w:rsid w:val="007273DF"/>
    <w:rsid w:val="00797020"/>
    <w:rsid w:val="007A6B16"/>
    <w:rsid w:val="007C2786"/>
    <w:rsid w:val="007D139F"/>
    <w:rsid w:val="007D5CCF"/>
    <w:rsid w:val="00853FF2"/>
    <w:rsid w:val="00861B90"/>
    <w:rsid w:val="0086709C"/>
    <w:rsid w:val="0088031A"/>
    <w:rsid w:val="008A3CCD"/>
    <w:rsid w:val="008A542E"/>
    <w:rsid w:val="008B5351"/>
    <w:rsid w:val="008E6E1E"/>
    <w:rsid w:val="008F5466"/>
    <w:rsid w:val="00904787"/>
    <w:rsid w:val="00925024"/>
    <w:rsid w:val="00950B3E"/>
    <w:rsid w:val="00973BCE"/>
    <w:rsid w:val="00986897"/>
    <w:rsid w:val="00996415"/>
    <w:rsid w:val="009B1949"/>
    <w:rsid w:val="009B3C74"/>
    <w:rsid w:val="009E7716"/>
    <w:rsid w:val="009F1C21"/>
    <w:rsid w:val="00A03BA9"/>
    <w:rsid w:val="00A11900"/>
    <w:rsid w:val="00A3175F"/>
    <w:rsid w:val="00A33A73"/>
    <w:rsid w:val="00A6169E"/>
    <w:rsid w:val="00A95C4D"/>
    <w:rsid w:val="00AB4AF2"/>
    <w:rsid w:val="00AC6F4C"/>
    <w:rsid w:val="00AF45A0"/>
    <w:rsid w:val="00B35F8C"/>
    <w:rsid w:val="00B37171"/>
    <w:rsid w:val="00B45080"/>
    <w:rsid w:val="00B851EA"/>
    <w:rsid w:val="00B93C23"/>
    <w:rsid w:val="00C272A3"/>
    <w:rsid w:val="00C50E80"/>
    <w:rsid w:val="00C970E5"/>
    <w:rsid w:val="00CA0401"/>
    <w:rsid w:val="00D353E3"/>
    <w:rsid w:val="00D37842"/>
    <w:rsid w:val="00DA1CC8"/>
    <w:rsid w:val="00DA1E9A"/>
    <w:rsid w:val="00DC6065"/>
    <w:rsid w:val="00DE6D59"/>
    <w:rsid w:val="00E258EC"/>
    <w:rsid w:val="00E25D3F"/>
    <w:rsid w:val="00E27618"/>
    <w:rsid w:val="00E41B49"/>
    <w:rsid w:val="00E57263"/>
    <w:rsid w:val="00EA6FEF"/>
    <w:rsid w:val="00F30415"/>
    <w:rsid w:val="00F34F2D"/>
    <w:rsid w:val="00FB1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364CC88"/>
  <w15:docId w15:val="{190AB789-0F85-4FA3-B7F7-FF8BB9AB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B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unhideWhenUsed/>
    <w:rsid w:val="000E00BC"/>
    <w:pPr>
      <w:ind w:right="400"/>
      <w:jc w:val="both"/>
    </w:pPr>
    <w:rPr>
      <w:sz w:val="24"/>
      <w:szCs w:val="24"/>
    </w:rPr>
  </w:style>
  <w:style w:type="character" w:customStyle="1" w:styleId="Corpodetexto2Char">
    <w:name w:val="Corpo de texto 2 Char"/>
    <w:basedOn w:val="Fontepargpadro"/>
    <w:link w:val="Corpodetexto2"/>
    <w:semiHidden/>
    <w:rsid w:val="000E00BC"/>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101A6F"/>
    <w:pPr>
      <w:tabs>
        <w:tab w:val="center" w:pos="4252"/>
        <w:tab w:val="right" w:pos="8504"/>
      </w:tabs>
    </w:pPr>
  </w:style>
  <w:style w:type="character" w:customStyle="1" w:styleId="CabealhoChar">
    <w:name w:val="Cabeçalho Char"/>
    <w:basedOn w:val="Fontepargpadro"/>
    <w:link w:val="Cabealho"/>
    <w:rsid w:val="00101A6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101A6F"/>
    <w:pPr>
      <w:tabs>
        <w:tab w:val="center" w:pos="4252"/>
        <w:tab w:val="right" w:pos="8504"/>
      </w:tabs>
    </w:pPr>
  </w:style>
  <w:style w:type="character" w:customStyle="1" w:styleId="RodapChar">
    <w:name w:val="Rodapé Char"/>
    <w:basedOn w:val="Fontepargpadro"/>
    <w:link w:val="Rodap"/>
    <w:uiPriority w:val="99"/>
    <w:rsid w:val="00101A6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01A6F"/>
    <w:rPr>
      <w:rFonts w:ascii="Tahoma" w:hAnsi="Tahoma" w:cs="Tahoma"/>
      <w:sz w:val="16"/>
      <w:szCs w:val="16"/>
    </w:rPr>
  </w:style>
  <w:style w:type="character" w:customStyle="1" w:styleId="TextodebaloChar">
    <w:name w:val="Texto de balão Char"/>
    <w:basedOn w:val="Fontepargpadro"/>
    <w:link w:val="Textodebalo"/>
    <w:uiPriority w:val="99"/>
    <w:semiHidden/>
    <w:rsid w:val="00101A6F"/>
    <w:rPr>
      <w:rFonts w:ascii="Tahoma" w:eastAsia="Times New Roman" w:hAnsi="Tahoma" w:cs="Tahoma"/>
      <w:sz w:val="16"/>
      <w:szCs w:val="16"/>
      <w:lang w:eastAsia="pt-BR"/>
    </w:rPr>
  </w:style>
  <w:style w:type="character" w:styleId="Hyperlink">
    <w:name w:val="Hyperlink"/>
    <w:rsid w:val="00101A6F"/>
    <w:rPr>
      <w:color w:val="0000FF"/>
      <w:u w:val="single"/>
    </w:rPr>
  </w:style>
  <w:style w:type="paragraph" w:customStyle="1" w:styleId="Default">
    <w:name w:val="Default"/>
    <w:rsid w:val="000E38AB"/>
    <w:pPr>
      <w:autoSpaceDE w:val="0"/>
      <w:autoSpaceDN w:val="0"/>
      <w:adjustRightInd w:val="0"/>
      <w:spacing w:after="0" w:line="240" w:lineRule="auto"/>
    </w:pPr>
    <w:rPr>
      <w:rFonts w:ascii="Cambria" w:hAnsi="Cambria" w:cs="Cambria"/>
      <w:color w:val="000000"/>
      <w:sz w:val="24"/>
      <w:szCs w:val="24"/>
    </w:rPr>
  </w:style>
  <w:style w:type="table" w:styleId="Tabelacomgrade">
    <w:name w:val="Table Grid"/>
    <w:basedOn w:val="Tabelanormal"/>
    <w:uiPriority w:val="39"/>
    <w:rsid w:val="0059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093E03"/>
    <w:pPr>
      <w:spacing w:after="120"/>
    </w:pPr>
  </w:style>
  <w:style w:type="character" w:customStyle="1" w:styleId="CorpodetextoChar">
    <w:name w:val="Corpo de texto Char"/>
    <w:basedOn w:val="Fontepargpadro"/>
    <w:link w:val="Corpodetexto"/>
    <w:uiPriority w:val="99"/>
    <w:rsid w:val="00093E03"/>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47AE6"/>
    <w:pPr>
      <w:ind w:left="708"/>
    </w:pPr>
    <w:rPr>
      <w:sz w:val="24"/>
      <w:szCs w:val="24"/>
    </w:rPr>
  </w:style>
  <w:style w:type="paragraph" w:styleId="SemEspaamento">
    <w:name w:val="No Spacing"/>
    <w:uiPriority w:val="1"/>
    <w:qFormat/>
    <w:rsid w:val="001118AA"/>
    <w:pPr>
      <w:spacing w:after="0" w:line="240" w:lineRule="auto"/>
    </w:pPr>
    <w:rPr>
      <w:rFonts w:ascii="Calibri" w:eastAsia="Calibri" w:hAnsi="Calibri" w:cs="Times New Roman"/>
    </w:rPr>
  </w:style>
  <w:style w:type="character" w:customStyle="1" w:styleId="fontstyle01">
    <w:name w:val="fontstyle01"/>
    <w:rsid w:val="00904787"/>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andeirante.sc.gov.br" TargetMode="External"/><Relationship Id="rId3" Type="http://schemas.openxmlformats.org/officeDocument/2006/relationships/settings" Target="settings.xml"/><Relationship Id="rId7" Type="http://schemas.openxmlformats.org/officeDocument/2006/relationships/hyperlink" Target="http://www.bandeirante.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477</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Licitação Bandeirante</cp:lastModifiedBy>
  <cp:revision>64</cp:revision>
  <cp:lastPrinted>2023-12-18T10:26:00Z</cp:lastPrinted>
  <dcterms:created xsi:type="dcterms:W3CDTF">2020-02-18T16:38:00Z</dcterms:created>
  <dcterms:modified xsi:type="dcterms:W3CDTF">2023-12-18T10:28:00Z</dcterms:modified>
</cp:coreProperties>
</file>