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81" w:rsidRPr="007E31DD" w:rsidRDefault="00954681" w:rsidP="007E31DD">
      <w:pPr>
        <w:spacing w:after="0" w:line="360" w:lineRule="auto"/>
        <w:jc w:val="center"/>
        <w:rPr>
          <w:rStyle w:val="fontstyle01"/>
          <w:rFonts w:ascii="Verdana" w:hAnsi="Verdana"/>
          <w:sz w:val="16"/>
          <w:szCs w:val="16"/>
        </w:rPr>
      </w:pPr>
      <w:r w:rsidRPr="007E31DD">
        <w:rPr>
          <w:rStyle w:val="fontstyle01"/>
          <w:rFonts w:ascii="Verdana" w:hAnsi="Verdana"/>
          <w:sz w:val="16"/>
          <w:szCs w:val="16"/>
        </w:rPr>
        <w:t xml:space="preserve">DECRETO Nº </w:t>
      </w:r>
      <w:r w:rsidR="005960BC">
        <w:rPr>
          <w:rStyle w:val="fontstyle01"/>
          <w:rFonts w:ascii="Verdana" w:hAnsi="Verdana"/>
          <w:sz w:val="16"/>
          <w:szCs w:val="16"/>
        </w:rPr>
        <w:t xml:space="preserve">043, DE 22 DE AGOSTO DE </w:t>
      </w:r>
      <w:r w:rsidRPr="007E31DD">
        <w:rPr>
          <w:rStyle w:val="fontstyle01"/>
          <w:rFonts w:ascii="Verdana" w:hAnsi="Verdana"/>
          <w:sz w:val="16"/>
          <w:szCs w:val="16"/>
        </w:rPr>
        <w:t>2023</w:t>
      </w:r>
      <w:r w:rsidR="002D0BB2" w:rsidRPr="007E31DD">
        <w:rPr>
          <w:rStyle w:val="fontstyle01"/>
          <w:rFonts w:ascii="Verdana" w:hAnsi="Verdana"/>
          <w:sz w:val="16"/>
          <w:szCs w:val="16"/>
        </w:rPr>
        <w:t>.</w:t>
      </w:r>
    </w:p>
    <w:p w:rsidR="00954681" w:rsidRPr="007E31DD" w:rsidRDefault="00954681" w:rsidP="007E31DD">
      <w:pPr>
        <w:spacing w:after="0" w:line="360" w:lineRule="auto"/>
        <w:ind w:left="5103"/>
        <w:jc w:val="both"/>
        <w:rPr>
          <w:rStyle w:val="fontstyle01"/>
          <w:rFonts w:ascii="Verdana" w:hAnsi="Verdana"/>
          <w:sz w:val="16"/>
          <w:szCs w:val="16"/>
        </w:rPr>
      </w:pPr>
    </w:p>
    <w:p w:rsidR="00954681" w:rsidRPr="007E31DD" w:rsidRDefault="00484E78" w:rsidP="007E31DD">
      <w:pPr>
        <w:spacing w:after="0" w:line="360" w:lineRule="auto"/>
        <w:ind w:left="5103"/>
        <w:jc w:val="both"/>
        <w:rPr>
          <w:rStyle w:val="fontstyle01"/>
          <w:rFonts w:ascii="Verdana" w:hAnsi="Verdana"/>
          <w:sz w:val="16"/>
          <w:szCs w:val="16"/>
        </w:rPr>
      </w:pPr>
      <w:r w:rsidRPr="007E31DD">
        <w:rPr>
          <w:rStyle w:val="fontstyle01"/>
          <w:rFonts w:ascii="Verdana" w:hAnsi="Verdana"/>
          <w:sz w:val="16"/>
          <w:szCs w:val="16"/>
        </w:rPr>
        <w:t>Adota a Instrução Normativa n</w:t>
      </w:r>
      <w:r w:rsidR="00954681" w:rsidRPr="007E31DD">
        <w:rPr>
          <w:rStyle w:val="fontstyle01"/>
          <w:rFonts w:ascii="Verdana" w:hAnsi="Verdana"/>
          <w:sz w:val="16"/>
          <w:szCs w:val="16"/>
        </w:rPr>
        <w:t xml:space="preserve">º 1.234/2012 </w:t>
      </w:r>
      <w:r w:rsidRPr="007E31DD">
        <w:rPr>
          <w:rStyle w:val="fontstyle01"/>
          <w:rFonts w:ascii="Verdana" w:hAnsi="Verdana"/>
          <w:sz w:val="16"/>
          <w:szCs w:val="16"/>
        </w:rPr>
        <w:t xml:space="preserve">e suas alterações para fins de retenção de Imposto de Renda Retido na Fonte </w:t>
      </w:r>
      <w:r w:rsidR="00954681" w:rsidRPr="007E31DD">
        <w:rPr>
          <w:rStyle w:val="fontstyle01"/>
          <w:rFonts w:ascii="Verdana" w:hAnsi="Verdana"/>
          <w:sz w:val="16"/>
          <w:szCs w:val="16"/>
        </w:rPr>
        <w:t xml:space="preserve">- IRRF </w:t>
      </w:r>
      <w:r w:rsidR="00B21A77" w:rsidRPr="007E31DD">
        <w:rPr>
          <w:rStyle w:val="fontstyle01"/>
          <w:rFonts w:ascii="Verdana" w:hAnsi="Verdana"/>
          <w:sz w:val="16"/>
          <w:szCs w:val="16"/>
        </w:rPr>
        <w:t xml:space="preserve">nas contratações </w:t>
      </w:r>
      <w:r w:rsidRPr="007E31DD">
        <w:rPr>
          <w:rStyle w:val="fontstyle01"/>
          <w:rFonts w:ascii="Verdana" w:hAnsi="Verdana"/>
          <w:sz w:val="16"/>
          <w:szCs w:val="16"/>
        </w:rPr>
        <w:t>realizadas pelo Município de Bandeirante, Estado de Santa Catarina, e dá outras providências</w:t>
      </w:r>
      <w:r w:rsidR="00954681" w:rsidRPr="007E31DD">
        <w:rPr>
          <w:rStyle w:val="fontstyle01"/>
          <w:rFonts w:ascii="Verdana" w:hAnsi="Verdana"/>
          <w:sz w:val="16"/>
          <w:szCs w:val="16"/>
        </w:rPr>
        <w:t>.</w:t>
      </w:r>
    </w:p>
    <w:p w:rsidR="00954681" w:rsidRPr="007E31DD" w:rsidRDefault="00954681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954681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O PREFEITO MUNICIPAL DE BANDEIRANTE, ESTADO DE SANTA CATARINA, usando da competência que lhe confere a Lei Orgânica Municipal</w:t>
      </w:r>
      <w:r w:rsidR="004F7678" w:rsidRPr="007E31DD">
        <w:rPr>
          <w:rStyle w:val="fontstyle21"/>
          <w:rFonts w:ascii="Verdana" w:hAnsi="Verdana"/>
          <w:sz w:val="16"/>
          <w:szCs w:val="16"/>
        </w:rPr>
        <w:t>;</w:t>
      </w:r>
    </w:p>
    <w:p w:rsidR="00954681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954681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CONSIDERANDO o estabelecido na Constituição Federal, art. 158, inciso I, o qual preleciona que pertencem aos Municípios o produto da arrecadação do imposto da União sobre renda e proventos de qualquer natureza, incidente na fonte, sobre rendimentos pagos a qualquer título, por eles, suas autarquias e pelas fundações que instituírem e mantiverem;</w:t>
      </w:r>
    </w:p>
    <w:p w:rsidR="00954681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CONSIDERANDO a tese fixada no Recurso Extraordinário nº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1.293.453, Tema nº 1130, publicado em 21 de outubro de 2021, da Repercussão Geral que deu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interpretação conforme à Constituição Federal</w:t>
      </w:r>
      <w:r w:rsidR="009C080B" w:rsidRPr="007E31DD">
        <w:rPr>
          <w:rStyle w:val="fontstyle21"/>
          <w:rFonts w:ascii="Verdana" w:hAnsi="Verdana"/>
          <w:sz w:val="16"/>
          <w:szCs w:val="16"/>
        </w:rPr>
        <w:t>,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do art. 64</w:t>
      </w:r>
      <w:r w:rsidR="001347F1" w:rsidRPr="007E31DD">
        <w:rPr>
          <w:rStyle w:val="fontstyle21"/>
          <w:rFonts w:ascii="Verdana" w:hAnsi="Verdana"/>
          <w:sz w:val="16"/>
          <w:szCs w:val="16"/>
        </w:rPr>
        <w:t>,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da Lei Federal nº 9.430</w:t>
      </w:r>
      <w:r w:rsidR="00E22923" w:rsidRPr="007E31DD">
        <w:rPr>
          <w:rStyle w:val="fontstyle21"/>
          <w:rFonts w:ascii="Verdana" w:hAnsi="Verdana"/>
          <w:sz w:val="16"/>
          <w:szCs w:val="16"/>
        </w:rPr>
        <w:t>/</w:t>
      </w:r>
      <w:r w:rsidRPr="007E31DD">
        <w:rPr>
          <w:rStyle w:val="fontstyle21"/>
          <w:rFonts w:ascii="Verdana" w:hAnsi="Verdana"/>
          <w:sz w:val="16"/>
          <w:szCs w:val="16"/>
        </w:rPr>
        <w:t>1996 para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atribuir aos Municípios a titularidade das receitas arrecadadas a título de Imposto de Renda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Retido na Fonte incidente sobre valores pagos por eles, suas autarquias e fundações a pessoas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físicas ou jurídicas contratadas para a prestação de bens ou serviços e possibilitar a utilização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do mesmo regramento aplicado pela União, no caso, a Instrução Normativa RFB nº 1.234</w:t>
      </w:r>
      <w:r w:rsidR="009C080B" w:rsidRPr="007E31DD">
        <w:rPr>
          <w:rStyle w:val="fontstyle21"/>
          <w:rFonts w:ascii="Verdana" w:hAnsi="Verdana"/>
          <w:sz w:val="16"/>
          <w:szCs w:val="16"/>
        </w:rPr>
        <w:t>/</w:t>
      </w:r>
      <w:r w:rsidRPr="007E31DD">
        <w:rPr>
          <w:rStyle w:val="fontstyle21"/>
          <w:rFonts w:ascii="Verdana" w:hAnsi="Verdana"/>
          <w:sz w:val="16"/>
          <w:szCs w:val="16"/>
        </w:rPr>
        <w:t>2012 e suas alterações posteriores;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CONSIDERANDO que o Imposto de Renda Retido na Fonte é de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competência mensal, o que exige a imediata adequação dos procedimentos para fins de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aplicação do novo regramento aos contratos em curso, com vistas a assegurar o cumprimento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do disposto no art. 11</w:t>
      </w:r>
      <w:r w:rsidR="009C080B" w:rsidRPr="007E31DD">
        <w:rPr>
          <w:rStyle w:val="fontstyle21"/>
          <w:rFonts w:ascii="Verdana" w:hAnsi="Verdana"/>
          <w:sz w:val="16"/>
          <w:szCs w:val="16"/>
        </w:rPr>
        <w:t>,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da Lei Complementar nº 101</w:t>
      </w:r>
      <w:r w:rsidR="009C080B" w:rsidRPr="007E31DD">
        <w:rPr>
          <w:rStyle w:val="fontstyle21"/>
          <w:rFonts w:ascii="Verdana" w:hAnsi="Verdana"/>
          <w:sz w:val="16"/>
          <w:szCs w:val="16"/>
        </w:rPr>
        <w:t>/</w:t>
      </w:r>
      <w:r w:rsidRPr="007E31DD">
        <w:rPr>
          <w:rStyle w:val="fontstyle21"/>
          <w:rFonts w:ascii="Verdana" w:hAnsi="Verdana"/>
          <w:sz w:val="16"/>
          <w:szCs w:val="16"/>
        </w:rPr>
        <w:t>2000;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CONSIDERANDO a necessidade de padronizar os procedimentos para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que a retenção e o recolhimento de tributos e contribuições sejam realizados em conformidade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a legislação, sem deixar de cumprir com as obrigações acessórias de prestação de informações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a Receita Federal do </w:t>
      </w:r>
      <w:r w:rsidR="007F6D66" w:rsidRPr="007E31DD">
        <w:rPr>
          <w:rStyle w:val="fontstyle21"/>
          <w:rFonts w:ascii="Verdana" w:hAnsi="Verdana"/>
          <w:sz w:val="16"/>
          <w:szCs w:val="16"/>
        </w:rPr>
        <w:t>Brasil e a Receita do Município;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DECRETA: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1347F1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Art. 1º </w:t>
      </w:r>
      <w:r w:rsidRPr="007E31DD">
        <w:rPr>
          <w:rStyle w:val="fontstyle21"/>
          <w:rFonts w:ascii="Verdana" w:hAnsi="Verdana"/>
          <w:sz w:val="16"/>
          <w:szCs w:val="16"/>
        </w:rPr>
        <w:t>Para fins de retenção do Imposto de Renda de que trata o inciso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I</w:t>
      </w:r>
      <w:r w:rsidR="001347F1" w:rsidRPr="007E31DD">
        <w:rPr>
          <w:rStyle w:val="fontstyle21"/>
          <w:rFonts w:ascii="Verdana" w:hAnsi="Verdana"/>
          <w:sz w:val="16"/>
          <w:szCs w:val="16"/>
        </w:rPr>
        <w:t>,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do </w:t>
      </w:r>
      <w:r w:rsidR="001347F1" w:rsidRPr="007E31DD">
        <w:rPr>
          <w:rStyle w:val="fontstyle21"/>
          <w:rFonts w:ascii="Verdana" w:hAnsi="Verdana"/>
          <w:sz w:val="16"/>
          <w:szCs w:val="16"/>
        </w:rPr>
        <w:t>a</w:t>
      </w:r>
      <w:r w:rsidRPr="007E31DD">
        <w:rPr>
          <w:rStyle w:val="fontstyle21"/>
          <w:rFonts w:ascii="Verdana" w:hAnsi="Verdana"/>
          <w:sz w:val="16"/>
          <w:szCs w:val="16"/>
        </w:rPr>
        <w:t>rt. 158, da Constituição da República, o Município</w:t>
      </w:r>
      <w:r w:rsidR="00363B4A" w:rsidRPr="007E31DD">
        <w:rPr>
          <w:rStyle w:val="fontstyle21"/>
          <w:rFonts w:ascii="Verdana" w:hAnsi="Verdana"/>
          <w:sz w:val="16"/>
          <w:szCs w:val="16"/>
        </w:rPr>
        <w:t xml:space="preserve"> de Bandeirante, Estado de Santa Catarina deverá observar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em todas suas contratações com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pessoas físicas e jurídicas, </w:t>
      </w:r>
      <w:r w:rsidR="000D4010" w:rsidRPr="007E31DD">
        <w:rPr>
          <w:rStyle w:val="fontstyle21"/>
          <w:rFonts w:ascii="Verdana" w:hAnsi="Verdana"/>
          <w:sz w:val="16"/>
          <w:szCs w:val="16"/>
        </w:rPr>
        <w:t>o disposto no art.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64</w:t>
      </w:r>
      <w:r w:rsidR="000D4010" w:rsidRPr="007E31DD">
        <w:rPr>
          <w:rStyle w:val="fontstyle21"/>
          <w:rFonts w:ascii="Verdana" w:hAnsi="Verdana"/>
          <w:sz w:val="16"/>
          <w:szCs w:val="16"/>
        </w:rPr>
        <w:t>,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da Lei Complementar nº 123</w:t>
      </w:r>
      <w:r w:rsidR="006E1830" w:rsidRPr="007E31DD">
        <w:rPr>
          <w:rStyle w:val="fontstyle21"/>
          <w:rFonts w:ascii="Verdana" w:hAnsi="Verdana"/>
          <w:sz w:val="16"/>
          <w:szCs w:val="16"/>
        </w:rPr>
        <w:t>/</w:t>
      </w:r>
      <w:r w:rsidRPr="007E31DD">
        <w:rPr>
          <w:rStyle w:val="fontstyle21"/>
          <w:rFonts w:ascii="Verdana" w:hAnsi="Verdana"/>
          <w:sz w:val="16"/>
          <w:szCs w:val="16"/>
        </w:rPr>
        <w:t>2006 e, também, na Instrução Normativa da Receita Federal do Brasil nº 1.234</w:t>
      </w:r>
      <w:r w:rsidR="00D5694C" w:rsidRPr="007E31DD">
        <w:rPr>
          <w:rStyle w:val="fontstyle21"/>
          <w:rFonts w:ascii="Verdana" w:hAnsi="Verdana"/>
          <w:sz w:val="16"/>
          <w:szCs w:val="16"/>
        </w:rPr>
        <w:t>/</w:t>
      </w:r>
      <w:r w:rsidRPr="007E31DD">
        <w:rPr>
          <w:rStyle w:val="fontstyle21"/>
          <w:rFonts w:ascii="Verdana" w:hAnsi="Verdana"/>
          <w:sz w:val="16"/>
          <w:szCs w:val="16"/>
        </w:rPr>
        <w:t>2012 e alterações.</w:t>
      </w:r>
    </w:p>
    <w:p w:rsidR="001347F1" w:rsidRPr="007E31DD" w:rsidRDefault="001347F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Art. 2º </w:t>
      </w:r>
      <w:r w:rsidRPr="007E31DD">
        <w:rPr>
          <w:rStyle w:val="fontstyle21"/>
          <w:rFonts w:ascii="Verdana" w:hAnsi="Verdana"/>
          <w:sz w:val="16"/>
          <w:szCs w:val="16"/>
        </w:rPr>
        <w:t>Em conformidade com a Instrução Normativa da Receita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Federal do Brasil nº 1.234</w:t>
      </w:r>
      <w:r w:rsidR="005B1611" w:rsidRPr="007E31DD">
        <w:rPr>
          <w:rStyle w:val="fontstyle21"/>
          <w:rFonts w:ascii="Verdana" w:hAnsi="Verdana"/>
          <w:sz w:val="16"/>
          <w:szCs w:val="16"/>
        </w:rPr>
        <w:t>/</w:t>
      </w:r>
      <w:r w:rsidRPr="007E31DD">
        <w:rPr>
          <w:rStyle w:val="fontstyle21"/>
          <w:rFonts w:ascii="Verdana" w:hAnsi="Verdana"/>
          <w:sz w:val="16"/>
          <w:szCs w:val="16"/>
        </w:rPr>
        <w:t>2012 e alterações, os órgãos e entidades da administração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pública municipal direta ficam obrigados a efetuar as retenções na fonte do IR sobre os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pagamentos que efetuarem às pessoas físicas e jurídicas, pelo fornecimento de bens ou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prestação de serviços em geral, inclusive obras, conforme tabela de retenção constante no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Anexo I.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§</w:t>
      </w:r>
      <w:r w:rsidR="00055727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1º Serão retidos na fonte os Impostos sobre a Renda da Pessoa Jurídica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(IRPJ), sobre a Renda da Pessoa Física (IRPF) </w:t>
      </w:r>
      <w:r w:rsidR="00B1763F" w:rsidRPr="007E31DD">
        <w:rPr>
          <w:rStyle w:val="fontstyle21"/>
          <w:rFonts w:ascii="Verdana" w:hAnsi="Verdana"/>
          <w:sz w:val="16"/>
          <w:szCs w:val="16"/>
        </w:rPr>
        <w:t>e sobre os pagamentos efetuados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e utilizando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se as alíquotas previstas para o objeto desta licitação, conforme </w:t>
      </w:r>
      <w:r w:rsidRPr="007E31DD">
        <w:rPr>
          <w:rStyle w:val="fontstyle21"/>
          <w:rFonts w:ascii="Verdana" w:hAnsi="Verdana"/>
          <w:sz w:val="16"/>
          <w:szCs w:val="16"/>
        </w:rPr>
        <w:lastRenderedPageBreak/>
        <w:t>Instrução Normativa RFB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1</w:t>
      </w:r>
      <w:r w:rsidR="00B1763F" w:rsidRPr="007E31DD">
        <w:rPr>
          <w:rStyle w:val="fontstyle21"/>
          <w:rFonts w:ascii="Verdana" w:hAnsi="Verdana"/>
          <w:sz w:val="16"/>
          <w:szCs w:val="16"/>
        </w:rPr>
        <w:t>.</w:t>
      </w:r>
      <w:r w:rsidRPr="007E31DD">
        <w:rPr>
          <w:rStyle w:val="fontstyle21"/>
          <w:rFonts w:ascii="Verdana" w:hAnsi="Verdana"/>
          <w:sz w:val="16"/>
          <w:szCs w:val="16"/>
        </w:rPr>
        <w:t>234/2012</w:t>
      </w:r>
      <w:r w:rsidR="00363B4A" w:rsidRPr="007E31DD">
        <w:rPr>
          <w:rStyle w:val="fontstyle21"/>
          <w:rFonts w:ascii="Verdana" w:hAnsi="Verdana"/>
          <w:sz w:val="16"/>
          <w:szCs w:val="16"/>
        </w:rPr>
        <w:t xml:space="preserve"> e </w:t>
      </w:r>
      <w:r w:rsidRPr="007E31DD">
        <w:rPr>
          <w:rStyle w:val="fontstyle21"/>
          <w:rFonts w:ascii="Verdana" w:hAnsi="Verdana"/>
          <w:sz w:val="16"/>
          <w:szCs w:val="16"/>
        </w:rPr>
        <w:t>alterações ou outra norma que venha a substituí-la, ficando a cargo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da contratada o destaque destes impostos no corpo das notas fiscais emitidas.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§</w:t>
      </w:r>
      <w:r w:rsidR="00055727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2º Não haverá a retenção prevista no §</w:t>
      </w:r>
      <w:r w:rsidR="00B1763F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1º caso a contratada seja optante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pelo Sistema Integrado de Pagamento de Impostos e Contribuições (SIMPLES), instituído pela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Lei nº 9.317/</w:t>
      </w:r>
      <w:r w:rsidR="00363B4A" w:rsidRPr="007E31DD">
        <w:rPr>
          <w:rStyle w:val="fontstyle21"/>
          <w:rFonts w:ascii="Verdana" w:hAnsi="Verdana"/>
          <w:sz w:val="16"/>
          <w:szCs w:val="16"/>
        </w:rPr>
        <w:t>1996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ou encontre-se em uma das situações elencadas na Instrução Normativa RFB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nº 1</w:t>
      </w:r>
      <w:r w:rsidR="00B1763F" w:rsidRPr="007E31DD">
        <w:rPr>
          <w:rStyle w:val="fontstyle21"/>
          <w:rFonts w:ascii="Verdana" w:hAnsi="Verdana"/>
          <w:sz w:val="16"/>
          <w:szCs w:val="16"/>
        </w:rPr>
        <w:t>.</w:t>
      </w:r>
      <w:r w:rsidRPr="007E31DD">
        <w:rPr>
          <w:rStyle w:val="fontstyle21"/>
          <w:rFonts w:ascii="Verdana" w:hAnsi="Verdana"/>
          <w:sz w:val="16"/>
          <w:szCs w:val="16"/>
        </w:rPr>
        <w:t>234/2012</w:t>
      </w:r>
      <w:r w:rsidR="00363B4A" w:rsidRPr="007E31DD">
        <w:rPr>
          <w:rStyle w:val="fontstyle21"/>
          <w:rFonts w:ascii="Verdana" w:hAnsi="Verdana"/>
          <w:sz w:val="16"/>
          <w:szCs w:val="16"/>
        </w:rPr>
        <w:t xml:space="preserve"> e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alterações ou outra norma que venha a substituí-la.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§</w:t>
      </w:r>
      <w:r w:rsidR="00055727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3º Igualmente não haverá retenção sobre pagamentos às Instituições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de Educação e de Assistência Social sem fins econômicos a que se refere o </w:t>
      </w:r>
      <w:r w:rsidR="00B1763F" w:rsidRPr="007E31DD">
        <w:rPr>
          <w:rStyle w:val="fontstyle21"/>
          <w:rFonts w:ascii="Verdana" w:hAnsi="Verdana"/>
          <w:sz w:val="16"/>
          <w:szCs w:val="16"/>
        </w:rPr>
        <w:t>a</w:t>
      </w:r>
      <w:r w:rsidRPr="007E31DD">
        <w:rPr>
          <w:rStyle w:val="fontstyle21"/>
          <w:rFonts w:ascii="Verdana" w:hAnsi="Verdana"/>
          <w:sz w:val="16"/>
          <w:szCs w:val="16"/>
        </w:rPr>
        <w:t>rt. 12 da Lei nº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9.532</w:t>
      </w:r>
      <w:r w:rsidR="00B1763F" w:rsidRPr="007E31DD">
        <w:rPr>
          <w:rStyle w:val="fontstyle21"/>
          <w:rFonts w:ascii="Verdana" w:hAnsi="Verdana"/>
          <w:sz w:val="16"/>
          <w:szCs w:val="16"/>
        </w:rPr>
        <w:t>/1997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e as instituições de caráter filantrópico, recreativo, cultural, científico e às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associações civis a que se refere ao </w:t>
      </w:r>
      <w:r w:rsidR="00B1763F" w:rsidRPr="007E31DD">
        <w:rPr>
          <w:rStyle w:val="fontstyle21"/>
          <w:rFonts w:ascii="Verdana" w:hAnsi="Verdana"/>
          <w:sz w:val="16"/>
          <w:szCs w:val="16"/>
        </w:rPr>
        <w:t>a</w:t>
      </w:r>
      <w:r w:rsidRPr="007E31DD">
        <w:rPr>
          <w:rStyle w:val="fontstyle21"/>
          <w:rFonts w:ascii="Verdana" w:hAnsi="Verdana"/>
          <w:sz w:val="16"/>
          <w:szCs w:val="16"/>
        </w:rPr>
        <w:t>rt. 15</w:t>
      </w:r>
      <w:r w:rsidR="00B1763F" w:rsidRPr="007E31DD">
        <w:rPr>
          <w:rStyle w:val="fontstyle21"/>
          <w:rFonts w:ascii="Verdana" w:hAnsi="Verdana"/>
          <w:sz w:val="16"/>
          <w:szCs w:val="16"/>
        </w:rPr>
        <w:t>,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da Lei nº 9.532</w:t>
      </w:r>
      <w:r w:rsidR="00B1763F" w:rsidRPr="007E31DD">
        <w:rPr>
          <w:rStyle w:val="fontstyle21"/>
          <w:rFonts w:ascii="Verdana" w:hAnsi="Verdana"/>
          <w:sz w:val="16"/>
          <w:szCs w:val="16"/>
        </w:rPr>
        <w:t>/</w:t>
      </w:r>
      <w:r w:rsidRPr="007E31DD">
        <w:rPr>
          <w:rStyle w:val="fontstyle21"/>
          <w:rFonts w:ascii="Verdana" w:hAnsi="Verdana"/>
          <w:sz w:val="16"/>
          <w:szCs w:val="16"/>
        </w:rPr>
        <w:t>1997, em relação às suas receitas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próprias.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§</w:t>
      </w:r>
      <w:r w:rsidR="00055727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4º As entidades enquadradas nos §§2º e 3º deste artigo deverão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apresentar junto aos órgãos e entidades a nota fiscal e, conforme seu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enquadramento, as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declarações constantes nos anexos II, III e IV para fins de não retenção do IR na fonte.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Art. 3º </w:t>
      </w:r>
      <w:r w:rsidRPr="007E31DD">
        <w:rPr>
          <w:rStyle w:val="fontstyle21"/>
          <w:rFonts w:ascii="Verdana" w:hAnsi="Verdana"/>
          <w:sz w:val="16"/>
          <w:szCs w:val="16"/>
        </w:rPr>
        <w:t>A obrigação de retenção do IR alcançará todos os contratos e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relações de compras e pagamentos efetuados pelos órgãos e entidades mencionados no art. 2º,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inclusive convênios com o terceiro setor e, em relação às novas contratações, deverá constar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nos editais e minutas padrão dos contratos administrativos.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Art. 4º 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A contar do dia 01 de </w:t>
      </w:r>
      <w:r w:rsidR="00B1763F" w:rsidRPr="007E31DD">
        <w:rPr>
          <w:rStyle w:val="fontstyle21"/>
          <w:rFonts w:ascii="Verdana" w:hAnsi="Verdana"/>
          <w:sz w:val="16"/>
          <w:szCs w:val="16"/>
        </w:rPr>
        <w:t xml:space="preserve">setembro de </w:t>
      </w:r>
      <w:r w:rsidRPr="007E31DD">
        <w:rPr>
          <w:rStyle w:val="fontstyle21"/>
          <w:rFonts w:ascii="Verdana" w:hAnsi="Verdana"/>
          <w:sz w:val="16"/>
          <w:szCs w:val="16"/>
        </w:rPr>
        <w:t>2023, os prestadores de serviços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e fornecedores de bens deverão emitir </w:t>
      </w:r>
      <w:r w:rsidR="007F6D66" w:rsidRPr="007E31DD">
        <w:rPr>
          <w:rStyle w:val="fontstyle21"/>
          <w:rFonts w:ascii="Verdana" w:hAnsi="Verdana"/>
          <w:sz w:val="16"/>
          <w:szCs w:val="16"/>
        </w:rPr>
        <w:t>d</w:t>
      </w:r>
      <w:r w:rsidRPr="007E31DD">
        <w:rPr>
          <w:rStyle w:val="fontstyle21"/>
          <w:rFonts w:ascii="Verdana" w:hAnsi="Verdana"/>
          <w:sz w:val="16"/>
          <w:szCs w:val="16"/>
        </w:rPr>
        <w:t>ocumentos fiscais em conformidade com as regras de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retenção dispostas na Instrução Normativa RFB nº 1.234</w:t>
      </w:r>
      <w:r w:rsidR="00B1763F" w:rsidRPr="007E31DD">
        <w:rPr>
          <w:rStyle w:val="fontstyle21"/>
          <w:rFonts w:ascii="Verdana" w:hAnsi="Verdana"/>
          <w:sz w:val="16"/>
          <w:szCs w:val="16"/>
        </w:rPr>
        <w:t>/</w:t>
      </w:r>
      <w:r w:rsidRPr="007E31DD">
        <w:rPr>
          <w:rStyle w:val="fontstyle21"/>
          <w:rFonts w:ascii="Verdana" w:hAnsi="Verdana"/>
          <w:sz w:val="16"/>
          <w:szCs w:val="16"/>
        </w:rPr>
        <w:t>2012 e alterações, sob pena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de não aceitação por parte dos órg</w:t>
      </w:r>
      <w:r w:rsidR="00B1763F" w:rsidRPr="007E31DD">
        <w:rPr>
          <w:rStyle w:val="fontstyle21"/>
          <w:rFonts w:ascii="Verdana" w:hAnsi="Verdana"/>
          <w:sz w:val="16"/>
          <w:szCs w:val="16"/>
        </w:rPr>
        <w:t>ãos e entidades mencionados no a</w:t>
      </w:r>
      <w:r w:rsidRPr="007E31DD">
        <w:rPr>
          <w:rStyle w:val="fontstyle21"/>
          <w:rFonts w:ascii="Verdana" w:hAnsi="Verdana"/>
          <w:sz w:val="16"/>
          <w:szCs w:val="16"/>
        </w:rPr>
        <w:t>rt. 2º deste Decreto.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§</w:t>
      </w:r>
      <w:r w:rsidR="00055727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1º Havendo erro no documento de cobrança ou outra circunstância que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impeça a liquidação da despesa, esta ficará com o pagamento pendente até que a contratada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providencie as medidas saneadoras necessárias, não ocorrendo, neste caso, qualquer ônus à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contratante.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§</w:t>
      </w:r>
      <w:r w:rsidR="00055727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2º Os documentos fiscais emitidos em desacordo com o previsto no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caput deste artigo, caso não possam ser substituídos ou retificados por meio de Carta de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Correção e para fins exclusivos de indicar a retenção, incorrerão, igualmente, na retenção do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Imposto de Renda, na forma prevista neste Decreto.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Art. 5º </w:t>
      </w:r>
      <w:r w:rsidRPr="007E31DD">
        <w:rPr>
          <w:rStyle w:val="fontstyle21"/>
          <w:rFonts w:ascii="Verdana" w:hAnsi="Verdana"/>
          <w:sz w:val="16"/>
          <w:szCs w:val="16"/>
        </w:rPr>
        <w:t>Todos os contratados deverão ser notificados em conformidade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com o Anexo V deste Decreto para que, quando do faturamento de bens e serviços prestados,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passem a observar o disposto na IN RFB nº 1.234/2012 e alterações, a fim de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viabilizar o cumprimento do disposto neste Decreto.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Art. 6º </w:t>
      </w:r>
      <w:r w:rsidRPr="007E31DD">
        <w:rPr>
          <w:rStyle w:val="fontstyle21"/>
          <w:rFonts w:ascii="Verdana" w:hAnsi="Verdana"/>
          <w:sz w:val="16"/>
          <w:szCs w:val="16"/>
        </w:rPr>
        <w:t>O Município, por sua vez, deverá efetuar as informações de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retenções por meio de obrigações acessórias e em conformidade com a Legislação vigente, em</w:t>
      </w:r>
      <w:r w:rsidR="007F6D66"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>especial o disposto na IN RFB nº 1.234/2012 e alterações.</w:t>
      </w:r>
    </w:p>
    <w:p w:rsidR="007F6D66" w:rsidRPr="007E31DD" w:rsidRDefault="007F6D66" w:rsidP="007E31DD">
      <w:pPr>
        <w:spacing w:after="0" w:line="360" w:lineRule="auto"/>
        <w:ind w:firstLine="1134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7F6D66" w:rsidRPr="007E31DD" w:rsidRDefault="0095468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Art. 7º </w:t>
      </w:r>
      <w:r w:rsidRPr="007E31DD">
        <w:rPr>
          <w:rStyle w:val="fontstyle21"/>
          <w:rFonts w:ascii="Verdana" w:hAnsi="Verdana"/>
          <w:sz w:val="16"/>
          <w:szCs w:val="16"/>
        </w:rPr>
        <w:t>Este Decreto entra em vigor na data de sua publicação.</w:t>
      </w:r>
    </w:p>
    <w:p w:rsidR="00267311" w:rsidRPr="007E31DD" w:rsidRDefault="00267311" w:rsidP="007E31DD">
      <w:pPr>
        <w:spacing w:after="0" w:line="360" w:lineRule="auto"/>
        <w:ind w:firstLine="1134"/>
        <w:jc w:val="both"/>
        <w:rPr>
          <w:rStyle w:val="fontstyle21"/>
          <w:rFonts w:ascii="Verdana" w:hAnsi="Verdana"/>
          <w:sz w:val="16"/>
          <w:szCs w:val="16"/>
        </w:rPr>
      </w:pPr>
    </w:p>
    <w:p w:rsidR="00267311" w:rsidRPr="007E31DD" w:rsidRDefault="00267311" w:rsidP="007E31DD">
      <w:pPr>
        <w:spacing w:after="0"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31DD">
        <w:rPr>
          <w:rFonts w:ascii="Verdana" w:hAnsi="Verdana"/>
          <w:sz w:val="16"/>
          <w:szCs w:val="16"/>
        </w:rPr>
        <w:t>Gabinete do Prefeito Mun</w:t>
      </w:r>
      <w:r w:rsidR="005960BC">
        <w:rPr>
          <w:rFonts w:ascii="Verdana" w:hAnsi="Verdana"/>
          <w:sz w:val="16"/>
          <w:szCs w:val="16"/>
        </w:rPr>
        <w:t>icipal de Bandeirante, SC, em 22</w:t>
      </w:r>
      <w:r w:rsidRPr="007E31DD">
        <w:rPr>
          <w:rFonts w:ascii="Verdana" w:hAnsi="Verdana"/>
          <w:sz w:val="16"/>
          <w:szCs w:val="16"/>
        </w:rPr>
        <w:t xml:space="preserve"> de agosto de 2023.</w:t>
      </w:r>
    </w:p>
    <w:p w:rsidR="00267311" w:rsidRPr="007E31DD" w:rsidRDefault="00267311" w:rsidP="007E31D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67311" w:rsidRPr="007E31DD" w:rsidRDefault="00267311" w:rsidP="007E31D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E31DD">
        <w:rPr>
          <w:rFonts w:ascii="Verdana" w:hAnsi="Verdana"/>
          <w:sz w:val="16"/>
          <w:szCs w:val="16"/>
        </w:rPr>
        <w:t>CELSO BIEGELMEIER</w:t>
      </w:r>
    </w:p>
    <w:p w:rsidR="00267311" w:rsidRPr="007E31DD" w:rsidRDefault="00267311" w:rsidP="007E31D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E31DD">
        <w:rPr>
          <w:rFonts w:ascii="Verdana" w:hAnsi="Verdana"/>
          <w:sz w:val="16"/>
          <w:szCs w:val="16"/>
        </w:rPr>
        <w:t>Prefeito Municipal</w:t>
      </w:r>
    </w:p>
    <w:p w:rsidR="00C66617" w:rsidRPr="007E31DD" w:rsidRDefault="00C66617" w:rsidP="007E31D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C66617" w:rsidRPr="007E31DD" w:rsidRDefault="00C66617" w:rsidP="007E31DD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7E31DD">
        <w:rPr>
          <w:rFonts w:ascii="Verdana" w:hAnsi="Verdana"/>
          <w:b/>
          <w:sz w:val="16"/>
          <w:szCs w:val="16"/>
        </w:rPr>
        <w:t>ANEXO I</w:t>
      </w:r>
    </w:p>
    <w:p w:rsidR="00C66617" w:rsidRPr="007E31DD" w:rsidRDefault="00C66617" w:rsidP="007E31D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8926"/>
        <w:gridCol w:w="850"/>
      </w:tblGrid>
      <w:tr w:rsidR="00C66617" w:rsidRPr="007E31DD" w:rsidTr="00C66617">
        <w:tc>
          <w:tcPr>
            <w:tcW w:w="8926" w:type="dxa"/>
          </w:tcPr>
          <w:p w:rsidR="00C66617" w:rsidRPr="007E31DD" w:rsidRDefault="00C6661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Natureza do Bem Fornecido ou do Serviço Prestado</w:t>
            </w:r>
          </w:p>
        </w:tc>
        <w:tc>
          <w:tcPr>
            <w:tcW w:w="850" w:type="dxa"/>
          </w:tcPr>
          <w:p w:rsidR="00C66617" w:rsidRPr="007E31DD" w:rsidRDefault="00C6661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%</w:t>
            </w:r>
          </w:p>
        </w:tc>
      </w:tr>
      <w:tr w:rsidR="00C66617" w:rsidRPr="007E31DD" w:rsidTr="00C66617">
        <w:tc>
          <w:tcPr>
            <w:tcW w:w="8926" w:type="dxa"/>
          </w:tcPr>
          <w:p w:rsidR="00C66617" w:rsidRPr="007E31DD" w:rsidRDefault="00C66617" w:rsidP="007E31DD">
            <w:pPr>
              <w:spacing w:line="360" w:lineRule="auto"/>
              <w:ind w:right="-819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Alimentação</w:t>
            </w:r>
          </w:p>
          <w:p w:rsidR="00C66617" w:rsidRPr="007E31DD" w:rsidRDefault="00C66617" w:rsidP="007E31DD">
            <w:pPr>
              <w:spacing w:line="360" w:lineRule="auto"/>
              <w:ind w:right="-819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Energia</w:t>
            </w:r>
          </w:p>
          <w:p w:rsidR="00C66617" w:rsidRPr="007E31DD" w:rsidRDefault="00C66617" w:rsidP="007E31DD">
            <w:pPr>
              <w:spacing w:line="360" w:lineRule="auto"/>
              <w:ind w:right="-819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Serviços prestados com emprego de materiais</w:t>
            </w:r>
          </w:p>
          <w:p w:rsidR="00C66617" w:rsidRPr="007E31DD" w:rsidRDefault="00C66617" w:rsidP="007E31DD">
            <w:pPr>
              <w:spacing w:line="360" w:lineRule="auto"/>
              <w:ind w:right="-819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Construção civil por empreitada com emprego de materiais</w:t>
            </w:r>
          </w:p>
          <w:p w:rsidR="00C66617" w:rsidRPr="007E31DD" w:rsidRDefault="00C66617" w:rsidP="007E31DD">
            <w:pPr>
              <w:spacing w:line="360" w:lineRule="auto"/>
              <w:ind w:right="-819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Serviços hospitalares de que trata o art. 30, da IN RFB nº 1234/2012</w:t>
            </w:r>
          </w:p>
          <w:p w:rsidR="00C66617" w:rsidRPr="007E31DD" w:rsidRDefault="00C66617" w:rsidP="007E31DD">
            <w:pPr>
              <w:spacing w:line="360" w:lineRule="auto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Serviços de auxílio de diagnóstico e terapia, patologia clínica, imagenologia, anatomia patológica e citopatológica, medicina nuclear e análises e patologias clínicas de que trata o art. 31, da IN RFB nº 1234/2012</w:t>
            </w:r>
          </w:p>
          <w:p w:rsidR="00C66617" w:rsidRPr="007E31DD" w:rsidRDefault="00C66617" w:rsidP="007E31DD">
            <w:pPr>
              <w:spacing w:line="360" w:lineRule="auto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Transporte e cargas, exceto os relacionados no Código nº 8767, art. 5º, a IN RFB nº 1234/2012</w:t>
            </w:r>
          </w:p>
          <w:p w:rsidR="00C66617" w:rsidRPr="007E31DD" w:rsidRDefault="00C66617" w:rsidP="007E31DD">
            <w:pPr>
              <w:spacing w:line="360" w:lineRule="auto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Produtos farmacêuticos, de perfumaria, de toucador ou de higiene pessoal, adquiridos de produtor, importador, distribuidor ou varejista, exceto os relacionados no Código nº 8767, art. 5º, a IN RFB nº 1234/2012</w:t>
            </w:r>
          </w:p>
          <w:p w:rsidR="00C66617" w:rsidRPr="007E31DD" w:rsidRDefault="00C66617" w:rsidP="007E31DD">
            <w:pPr>
              <w:spacing w:line="360" w:lineRule="auto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Mercadorias e bens em geral</w:t>
            </w:r>
          </w:p>
        </w:tc>
        <w:tc>
          <w:tcPr>
            <w:tcW w:w="850" w:type="dxa"/>
          </w:tcPr>
          <w:p w:rsidR="00C66617" w:rsidRPr="007E31DD" w:rsidRDefault="00C6661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66617" w:rsidRPr="007E31DD" w:rsidRDefault="00C6661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66617" w:rsidRPr="007E31DD" w:rsidRDefault="00C6661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66617" w:rsidRPr="007E31DD" w:rsidRDefault="00C6661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66617" w:rsidRPr="007E31DD" w:rsidRDefault="00C6661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66617" w:rsidRPr="007E31DD" w:rsidRDefault="00C6661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66617" w:rsidRPr="007E31DD" w:rsidRDefault="00C6661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66617" w:rsidRPr="007E31DD" w:rsidRDefault="00C6661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1,2</w:t>
            </w:r>
          </w:p>
        </w:tc>
      </w:tr>
      <w:tr w:rsidR="00C66617" w:rsidRPr="007E31DD" w:rsidTr="00C66617">
        <w:tc>
          <w:tcPr>
            <w:tcW w:w="8926" w:type="dxa"/>
          </w:tcPr>
          <w:p w:rsidR="00F15257" w:rsidRPr="007E31DD" w:rsidRDefault="000966ED" w:rsidP="007E31DD">
            <w:pPr>
              <w:spacing w:line="360" w:lineRule="auto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Gasolina, inclusive de aviação, óleo diesel, gás liquefeito de petróleo (GLP), combustíveis deri</w:t>
            </w:r>
            <w:r w:rsidR="00F15257" w:rsidRPr="007E31DD">
              <w:rPr>
                <w:rStyle w:val="fontstyle21"/>
                <w:rFonts w:ascii="Verdana" w:hAnsi="Verdana"/>
                <w:sz w:val="16"/>
                <w:szCs w:val="16"/>
              </w:rPr>
              <w:t>v</w:t>
            </w: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ados de petróleo ou de gás natural, querosene de aviação (QVA)</w:t>
            </w:r>
            <w:r w:rsidR="00F15257" w:rsidRPr="007E31DD">
              <w:rPr>
                <w:rStyle w:val="fontstyle21"/>
                <w:rFonts w:ascii="Verdana" w:hAnsi="Verdana"/>
                <w:sz w:val="16"/>
                <w:szCs w:val="16"/>
              </w:rPr>
              <w:t xml:space="preserve"> e demais produtos derivados de petróleo, adquiridos de refinarias de petróleo, de demais produtores, de importadores, de distribuidor ou de varejista, pelos órgãos da administração pública, de que trata o caput do art. 19, da IN RFB nº 1234/2012</w:t>
            </w:r>
          </w:p>
          <w:p w:rsidR="00CC1153" w:rsidRPr="007E31DD" w:rsidRDefault="00CC1153" w:rsidP="007E31DD">
            <w:pPr>
              <w:spacing w:line="360" w:lineRule="auto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Álcool etílico hidratado, inclusive para fins carburantes, adquirido diretamente de produtor, importador ou distribuidor, de que trata o art. 20, da IN RFB nº 1234/2012</w:t>
            </w:r>
          </w:p>
          <w:p w:rsidR="00C66617" w:rsidRPr="007E31DD" w:rsidRDefault="00CC1153" w:rsidP="007E31DD">
            <w:pPr>
              <w:spacing w:line="360" w:lineRule="auto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Biodiesel adquirido de produtor ou importador, de que trata o art. 21, da IN RFB nº 1234/2012</w:t>
            </w:r>
          </w:p>
        </w:tc>
        <w:tc>
          <w:tcPr>
            <w:tcW w:w="850" w:type="dxa"/>
          </w:tcPr>
          <w:p w:rsidR="00C66617" w:rsidRPr="007E31DD" w:rsidRDefault="00C6661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1B1097" w:rsidRPr="007E31DD" w:rsidRDefault="001B109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1B1097" w:rsidRPr="007E31DD" w:rsidRDefault="001B109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1B1097" w:rsidRPr="007E31DD" w:rsidRDefault="001B109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0,24</w:t>
            </w:r>
          </w:p>
        </w:tc>
      </w:tr>
      <w:tr w:rsidR="00C66617" w:rsidRPr="007E31DD" w:rsidTr="00C66617">
        <w:tc>
          <w:tcPr>
            <w:tcW w:w="8926" w:type="dxa"/>
          </w:tcPr>
          <w:p w:rsidR="00BA2F42" w:rsidRPr="007E31DD" w:rsidRDefault="00BA2F42" w:rsidP="007E31DD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 xml:space="preserve">- </w:t>
            </w: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Gasolina, exceto gasolina de aviação, óleo diesel, gás liquefeito de petróleo (GLP), derivados de petróleo ou de gás natural e querosene de aviação adquiridos de distribuidores e comerciantes varejistas</w:t>
            </w:r>
          </w:p>
          <w:p w:rsidR="00BA2F42" w:rsidRPr="007E31DD" w:rsidRDefault="00BA2F42" w:rsidP="007E31DD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Álcool etílico hidratado nacional, inclusive para fins carburantes adquirido de comerciante varejista</w:t>
            </w:r>
          </w:p>
          <w:p w:rsidR="00BA2F42" w:rsidRPr="007E31DD" w:rsidRDefault="00BA2F42" w:rsidP="007E31DD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Biodiesel adquirido de distribuidores e comerciantes varejistas</w:t>
            </w:r>
          </w:p>
          <w:p w:rsidR="00C66617" w:rsidRPr="007E31DD" w:rsidRDefault="00BA2F42" w:rsidP="007E31DD">
            <w:pPr>
              <w:spacing w:line="360" w:lineRule="auto"/>
              <w:jc w:val="both"/>
              <w:rPr>
                <w:rStyle w:val="fontstyle21"/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Biodiesel adquirido de produtor detentor regular do selo "Combustível Social", fabricado a partir de mamona ou fruto, caroço ou amêndoa de palma produzidos nas regiões norte e nordeste e no semiárido, por agricultor familiar enquadrado no Programa Nacional de Fortalecimento da Agricultura Familiar (Pronaf)</w:t>
            </w:r>
          </w:p>
        </w:tc>
        <w:tc>
          <w:tcPr>
            <w:tcW w:w="850" w:type="dxa"/>
          </w:tcPr>
          <w:p w:rsidR="00C66617" w:rsidRPr="007E31DD" w:rsidRDefault="00C6661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BA2F42" w:rsidRPr="007E31DD" w:rsidRDefault="00BA2F42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BA2F42" w:rsidRPr="007E31DD" w:rsidRDefault="00BA2F42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BA2F42" w:rsidRPr="007E31DD" w:rsidRDefault="00BA2F42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0,24</w:t>
            </w:r>
          </w:p>
        </w:tc>
      </w:tr>
      <w:tr w:rsidR="00C66617" w:rsidRPr="007E31DD" w:rsidTr="00C66617">
        <w:tc>
          <w:tcPr>
            <w:tcW w:w="8926" w:type="dxa"/>
          </w:tcPr>
          <w:p w:rsidR="00BA2F42" w:rsidRPr="007E31DD" w:rsidRDefault="00BA2F42" w:rsidP="007E31DD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Transporte internacional de cargas efetuado por empresas nacionais</w:t>
            </w:r>
          </w:p>
          <w:p w:rsidR="00BA2F42" w:rsidRPr="007E31DD" w:rsidRDefault="00BA2F42" w:rsidP="007E31DD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Estaleiros navais brasileiros nas atividades de construção, conservação, modernização, conversão e reparo de embarcações pré-registradas ou registradas no Registro Especial Brasileiro (REB), instituído pela Lei nº 9.432, de 8 de janeiro de 1997</w:t>
            </w:r>
          </w:p>
          <w:p w:rsidR="00C66617" w:rsidRPr="007E31DD" w:rsidRDefault="00BA2F42" w:rsidP="007E31DD">
            <w:pPr>
              <w:spacing w:line="360" w:lineRule="auto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 xml:space="preserve">- Produtos farmacêuticos, de perfumaria, de toucador e de higiene pessoal a que se refere o </w:t>
            </w: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§ 1º, do art. 22, da IN RFB nº 1234/2012</w:t>
            </w:r>
          </w:p>
          <w:p w:rsidR="00BA2F42" w:rsidRPr="007E31DD" w:rsidRDefault="0056703E" w:rsidP="007E31DD">
            <w:pPr>
              <w:spacing w:line="360" w:lineRule="auto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Produtos a que se refere o § 2º, do art. 22, da IN RFB nº 1234/2012</w:t>
            </w:r>
          </w:p>
          <w:p w:rsidR="0056703E" w:rsidRPr="007E31DD" w:rsidRDefault="0056703E" w:rsidP="007E31DD">
            <w:pPr>
              <w:spacing w:line="360" w:lineRule="auto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- Produtos de que tratam as alíneas “c” a “k”, do inciso I, do art. 5º, da IN RFB nº 1234/2012</w:t>
            </w:r>
          </w:p>
          <w:p w:rsidR="0056703E" w:rsidRPr="007E31DD" w:rsidRDefault="0056703E" w:rsidP="007E31DD">
            <w:pPr>
              <w:spacing w:line="360" w:lineRule="auto"/>
              <w:jc w:val="both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 xml:space="preserve">- Outros produtos </w:t>
            </w:r>
            <w:r w:rsidR="00230592" w:rsidRPr="007E31DD">
              <w:rPr>
                <w:rStyle w:val="fontstyle21"/>
                <w:rFonts w:ascii="Verdana" w:hAnsi="Verdana"/>
                <w:sz w:val="16"/>
                <w:szCs w:val="16"/>
              </w:rPr>
              <w:t xml:space="preserve">ou serviços de beneficiados com isenção, não isenção ou alíquotas zero da COFINS e da Contribuição para o PIS/PASEP, observado o disposto no § 5º, do art. 2º, da </w:t>
            </w: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IN RFB nº 1234/2012</w:t>
            </w:r>
          </w:p>
        </w:tc>
        <w:tc>
          <w:tcPr>
            <w:tcW w:w="850" w:type="dxa"/>
          </w:tcPr>
          <w:p w:rsidR="00C66617" w:rsidRPr="007E31DD" w:rsidRDefault="00C66617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BA2F42" w:rsidRPr="007E31DD" w:rsidRDefault="00BA2F42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230592" w:rsidRPr="007E31DD" w:rsidRDefault="00230592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230592" w:rsidRPr="007E31DD" w:rsidRDefault="00230592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230592" w:rsidRPr="007E31DD" w:rsidRDefault="00230592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BA2F42" w:rsidRPr="007E31DD" w:rsidRDefault="00BA2F42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1,2</w:t>
            </w:r>
          </w:p>
        </w:tc>
      </w:tr>
      <w:tr w:rsidR="00CD1E4A" w:rsidRPr="007E31DD" w:rsidTr="00C66617">
        <w:tc>
          <w:tcPr>
            <w:tcW w:w="8926" w:type="dxa"/>
          </w:tcPr>
          <w:p w:rsidR="00CD1E4A" w:rsidRPr="007E31DD" w:rsidRDefault="00CD1E4A" w:rsidP="007E31DD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Passagens aéreas, rodoviárias e demais serviços de transporte de passageiros, inclusive, tarifa de embarque, exceto as relacionadas no código 8850, art. 5º da IN RFB 1234/2012</w:t>
            </w:r>
          </w:p>
        </w:tc>
        <w:tc>
          <w:tcPr>
            <w:tcW w:w="850" w:type="dxa"/>
          </w:tcPr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2,4</w:t>
            </w:r>
          </w:p>
        </w:tc>
      </w:tr>
      <w:tr w:rsidR="00CD1E4A" w:rsidRPr="007E31DD" w:rsidTr="00C66617">
        <w:tc>
          <w:tcPr>
            <w:tcW w:w="8926" w:type="dxa"/>
          </w:tcPr>
          <w:p w:rsidR="00CD1E4A" w:rsidRPr="007E31DD" w:rsidRDefault="00CD1E4A" w:rsidP="007E31DD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Transporte internacional de passageiros efetuado por empresas nacionais</w:t>
            </w:r>
          </w:p>
        </w:tc>
        <w:tc>
          <w:tcPr>
            <w:tcW w:w="850" w:type="dxa"/>
          </w:tcPr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2,4</w:t>
            </w:r>
          </w:p>
        </w:tc>
      </w:tr>
      <w:tr w:rsidR="00CD1E4A" w:rsidRPr="007E31DD" w:rsidTr="00C66617">
        <w:tc>
          <w:tcPr>
            <w:tcW w:w="8926" w:type="dxa"/>
          </w:tcPr>
          <w:p w:rsidR="00CD1E4A" w:rsidRPr="007E31DD" w:rsidRDefault="00CD1E4A" w:rsidP="007E31DD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Serviços prestados por associações profissionais ou assemelhadas e cooperativas</w:t>
            </w:r>
          </w:p>
        </w:tc>
        <w:tc>
          <w:tcPr>
            <w:tcW w:w="850" w:type="dxa"/>
          </w:tcPr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0,0</w:t>
            </w:r>
          </w:p>
        </w:tc>
      </w:tr>
      <w:tr w:rsidR="00CD1E4A" w:rsidRPr="007E31DD" w:rsidTr="00C66617">
        <w:tc>
          <w:tcPr>
            <w:tcW w:w="8926" w:type="dxa"/>
          </w:tcPr>
          <w:p w:rsidR="00CD1E4A" w:rsidRPr="007E31DD" w:rsidRDefault="00CD1E4A" w:rsidP="007E31DD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- Serviços prestados por bancos comerciais, bancos de investimento, bancos de desenvolvimento, caixas econômicas, sociedades de crédito, financiamento e investimento, sociedades de crédito imobiliário, e câmbio, distribuidoras de títulos e valores mobiliários, empresas de arrendamento mercantil, cooperativas de crédito, empresas de seguros privados e de capitalização e entidades abertas de previdência complementar</w:t>
            </w:r>
          </w:p>
          <w:p w:rsidR="00CD1E4A" w:rsidRPr="007E31DD" w:rsidRDefault="00CD1E4A" w:rsidP="007E31DD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Seguro saúde</w:t>
            </w:r>
          </w:p>
        </w:tc>
        <w:tc>
          <w:tcPr>
            <w:tcW w:w="850" w:type="dxa"/>
          </w:tcPr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2,4</w:t>
            </w:r>
          </w:p>
        </w:tc>
      </w:tr>
      <w:tr w:rsidR="00CD1E4A" w:rsidRPr="007E31DD" w:rsidTr="00C66617">
        <w:tc>
          <w:tcPr>
            <w:tcW w:w="8926" w:type="dxa"/>
          </w:tcPr>
          <w:p w:rsidR="00CD1E4A" w:rsidRPr="007E31DD" w:rsidRDefault="00CD1E4A" w:rsidP="007E31DD">
            <w:pPr>
              <w:tabs>
                <w:tab w:val="left" w:pos="229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Serviços de abastecimento de água</w:t>
            </w:r>
          </w:p>
          <w:p w:rsidR="00CD1E4A" w:rsidRPr="007E31DD" w:rsidRDefault="00CD1E4A" w:rsidP="007E31DD">
            <w:pPr>
              <w:tabs>
                <w:tab w:val="left" w:pos="229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Telefone</w:t>
            </w:r>
          </w:p>
          <w:p w:rsidR="00CD1E4A" w:rsidRPr="007E31DD" w:rsidRDefault="00CD1E4A" w:rsidP="007E31DD">
            <w:pPr>
              <w:tabs>
                <w:tab w:val="left" w:pos="229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Correio e telégrafos</w:t>
            </w:r>
          </w:p>
          <w:p w:rsidR="00CD1E4A" w:rsidRPr="007E31DD" w:rsidRDefault="00CD1E4A" w:rsidP="007E31DD">
            <w:pPr>
              <w:tabs>
                <w:tab w:val="left" w:pos="229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Vigilância</w:t>
            </w:r>
          </w:p>
          <w:p w:rsidR="00CD1E4A" w:rsidRPr="007E31DD" w:rsidRDefault="00CD1E4A" w:rsidP="007E31DD">
            <w:pPr>
              <w:tabs>
                <w:tab w:val="left" w:pos="229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Limpeza</w:t>
            </w:r>
          </w:p>
          <w:p w:rsidR="00CD1E4A" w:rsidRPr="007E31DD" w:rsidRDefault="00CD1E4A" w:rsidP="007E31DD">
            <w:pPr>
              <w:tabs>
                <w:tab w:val="left" w:pos="229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Locação de mão de obra</w:t>
            </w:r>
          </w:p>
          <w:p w:rsidR="00CD1E4A" w:rsidRPr="007E31DD" w:rsidRDefault="00CD1E4A" w:rsidP="007E31DD">
            <w:pPr>
              <w:tabs>
                <w:tab w:val="left" w:pos="229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Intermediação de negócios</w:t>
            </w:r>
          </w:p>
          <w:p w:rsidR="00CD1E4A" w:rsidRPr="007E31DD" w:rsidRDefault="00CD1E4A" w:rsidP="007E31DD">
            <w:pPr>
              <w:tabs>
                <w:tab w:val="left" w:pos="229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Administração, locação ou cessão de bens imóveis, móveis e direitos de qualquer natureza</w:t>
            </w:r>
          </w:p>
          <w:p w:rsidR="00CD1E4A" w:rsidRPr="007E31DD" w:rsidRDefault="00CD1E4A" w:rsidP="007E31DD">
            <w:pPr>
              <w:tabs>
                <w:tab w:val="left" w:pos="229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Factoring</w:t>
            </w:r>
          </w:p>
          <w:p w:rsidR="00CD1E4A" w:rsidRPr="007E31DD" w:rsidRDefault="00CD1E4A" w:rsidP="007E31DD">
            <w:pPr>
              <w:tabs>
                <w:tab w:val="left" w:pos="229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t>- Plano de saúde humano, veterinário ou odontológico com valores fixos por servidor, por empregado ou por animal</w:t>
            </w:r>
            <w:r w:rsidRPr="007E31DD">
              <w:rPr>
                <w:rFonts w:ascii="Verdana" w:hAnsi="Verdana"/>
                <w:color w:val="000000"/>
                <w:sz w:val="16"/>
                <w:szCs w:val="16"/>
              </w:rPr>
              <w:br/>
              <w:t>- Demais serviços</w:t>
            </w:r>
          </w:p>
        </w:tc>
        <w:tc>
          <w:tcPr>
            <w:tcW w:w="850" w:type="dxa"/>
          </w:tcPr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</w:p>
          <w:p w:rsidR="00CD1E4A" w:rsidRPr="007E31DD" w:rsidRDefault="00CD1E4A" w:rsidP="007E31DD">
            <w:pPr>
              <w:spacing w:line="360" w:lineRule="auto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07E31DD">
              <w:rPr>
                <w:rStyle w:val="fontstyle21"/>
                <w:rFonts w:ascii="Verdana" w:hAnsi="Verdana"/>
                <w:sz w:val="16"/>
                <w:szCs w:val="16"/>
              </w:rPr>
              <w:t>4,8</w:t>
            </w:r>
          </w:p>
        </w:tc>
      </w:tr>
    </w:tbl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b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center"/>
        <w:rPr>
          <w:rStyle w:val="fontstyle21"/>
          <w:rFonts w:ascii="Verdana" w:hAnsi="Verdana"/>
          <w:b/>
          <w:sz w:val="16"/>
          <w:szCs w:val="16"/>
        </w:rPr>
      </w:pPr>
      <w:r w:rsidRPr="007E31DD">
        <w:rPr>
          <w:rStyle w:val="fontstyle21"/>
          <w:rFonts w:ascii="Verdana" w:hAnsi="Verdana"/>
          <w:b/>
          <w:sz w:val="16"/>
          <w:szCs w:val="16"/>
        </w:rPr>
        <w:t>ANEXO II</w:t>
      </w:r>
    </w:p>
    <w:p w:rsidR="008F0467" w:rsidRPr="007E31DD" w:rsidRDefault="008F0467" w:rsidP="007E31DD">
      <w:pPr>
        <w:spacing w:after="0" w:line="360" w:lineRule="auto"/>
        <w:jc w:val="center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center"/>
        <w:rPr>
          <w:rStyle w:val="fontstyle01"/>
          <w:rFonts w:ascii="Verdana" w:hAnsi="Verdana"/>
          <w:sz w:val="16"/>
          <w:szCs w:val="16"/>
        </w:rPr>
      </w:pPr>
      <w:r w:rsidRPr="007E31DD">
        <w:rPr>
          <w:rStyle w:val="fontstyle01"/>
          <w:rFonts w:ascii="Verdana" w:hAnsi="Verdana"/>
          <w:sz w:val="16"/>
          <w:szCs w:val="16"/>
        </w:rPr>
        <w:t>DECLARAÇÃO A SER APRESENTADA PELAS EMPRESAS DO SIMPLES NACIONAL</w:t>
      </w:r>
    </w:p>
    <w:p w:rsidR="008F0467" w:rsidRDefault="008F0467" w:rsidP="007E31DD">
      <w:pPr>
        <w:spacing w:after="0" w:line="360" w:lineRule="auto"/>
        <w:jc w:val="both"/>
        <w:rPr>
          <w:rStyle w:val="fontstyle01"/>
          <w:rFonts w:ascii="Verdana" w:hAnsi="Verdana"/>
          <w:sz w:val="16"/>
          <w:szCs w:val="16"/>
        </w:rPr>
      </w:pPr>
    </w:p>
    <w:p w:rsidR="00DE2667" w:rsidRPr="007E31DD" w:rsidRDefault="00DE2667" w:rsidP="007E31DD">
      <w:pPr>
        <w:spacing w:after="0" w:line="360" w:lineRule="auto"/>
        <w:jc w:val="both"/>
        <w:rPr>
          <w:rStyle w:val="fontstyle0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Ilmo. Sr.</w:t>
      </w: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(Pessoa jurídica pagadora)</w:t>
      </w: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05E93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(Nome da empresa), com sede (endereço completo), inscrita no CNPJ sob o nº ________</w:t>
      </w:r>
      <w:r w:rsidR="00805E93" w:rsidRPr="007E31DD">
        <w:rPr>
          <w:rStyle w:val="fontstyle21"/>
          <w:rFonts w:ascii="Verdana" w:hAnsi="Verdana"/>
          <w:sz w:val="16"/>
          <w:szCs w:val="16"/>
        </w:rPr>
        <w:t>_________________</w:t>
      </w:r>
      <w:r w:rsidRPr="007E31DD">
        <w:rPr>
          <w:rStyle w:val="fontstyle21"/>
          <w:rFonts w:ascii="Verdana" w:hAnsi="Verdana"/>
          <w:sz w:val="16"/>
          <w:szCs w:val="16"/>
        </w:rPr>
        <w:t>_____, DECLARA à (nome da pessoa jurídica pagadora), para fins de não incidência na fonte do IRPJ, a que se refere o art. 64 da Lei nº 9.430, de 27 de dezembro de 1996, que é regularmente inscrita no Regime Especial Unificado de Arrecadação de Tributos e Contribuições devidos pelas Microempresas e Empresas de Pequeno Porte - Simples Nacional, de que trata o art. 12 da Lei Complementar nº 123, de 14 de dezembro de 2006.</w:t>
      </w:r>
    </w:p>
    <w:p w:rsidR="00805E93" w:rsidRPr="007E31DD" w:rsidRDefault="00805E93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05E93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Para esse efeito, a declarante informa que:</w:t>
      </w:r>
    </w:p>
    <w:p w:rsidR="00805E93" w:rsidRPr="007E31DD" w:rsidRDefault="00805E93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05E93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I - Preenche os seguintes requisitos:</w:t>
      </w:r>
    </w:p>
    <w:p w:rsidR="00805E93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  <w:proofErr w:type="gramStart"/>
      <w:r w:rsidRPr="007E31DD">
        <w:rPr>
          <w:rStyle w:val="fontstyle21"/>
          <w:rFonts w:ascii="Verdana" w:hAnsi="Verdana"/>
          <w:sz w:val="16"/>
          <w:szCs w:val="16"/>
        </w:rPr>
        <w:t>a) Conserva</w:t>
      </w:r>
      <w:proofErr w:type="gramEnd"/>
      <w:r w:rsidRPr="007E31DD">
        <w:rPr>
          <w:rStyle w:val="fontstyle21"/>
          <w:rFonts w:ascii="Verdana" w:hAnsi="Verdana"/>
          <w:sz w:val="16"/>
          <w:szCs w:val="16"/>
        </w:rPr>
        <w:t xml:space="preserve"> em boa ordem, pelo prazo de 5 (cinco) anos, contado da data da emissão, os documentos que comprovam a origem de suas receitas e a efetivação de suas despesas, bem como a realização de quaisquer outros atos ou operações que venham a modif</w:t>
      </w:r>
      <w:r w:rsidR="00805E93" w:rsidRPr="007E31DD">
        <w:rPr>
          <w:rStyle w:val="fontstyle21"/>
          <w:rFonts w:ascii="Verdana" w:hAnsi="Verdana"/>
          <w:sz w:val="16"/>
          <w:szCs w:val="16"/>
        </w:rPr>
        <w:t>icar sua situação patrimonial;</w:t>
      </w:r>
    </w:p>
    <w:p w:rsidR="00805E93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 xml:space="preserve"> </w:t>
      </w:r>
      <w:proofErr w:type="gramStart"/>
      <w:r w:rsidRPr="007E31DD">
        <w:rPr>
          <w:rStyle w:val="fontstyle21"/>
          <w:rFonts w:ascii="Verdana" w:hAnsi="Verdana"/>
          <w:sz w:val="16"/>
          <w:szCs w:val="16"/>
        </w:rPr>
        <w:t>b) Cumpre</w:t>
      </w:r>
      <w:proofErr w:type="gramEnd"/>
      <w:r w:rsidRPr="007E31DD">
        <w:rPr>
          <w:rStyle w:val="fontstyle21"/>
          <w:rFonts w:ascii="Verdana" w:hAnsi="Verdana"/>
          <w:sz w:val="16"/>
          <w:szCs w:val="16"/>
        </w:rPr>
        <w:t xml:space="preserve"> as obrigações acessórias a que está sujeita, em conformidade com a legislação pertinente;</w:t>
      </w:r>
    </w:p>
    <w:p w:rsidR="00805E93" w:rsidRPr="007E31DD" w:rsidRDefault="00805E93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7E31DD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II - O signatário é representante legal desta empresa, assumindo o compromisso de informar à Secretaria da Receita Federal do Brasil e à pessoa jurídica pagadora, imediatamente, eventual desenquadramento da presente situação e está ciente de que a falsidade na prestação dessas informações, sem prejuízo do disposto no art. 32 da Lei nº 9.430, de 1996, o sujeitará, com as demais pessoas que para ela concorrem, às penalidades previstas na legislação criminal e tributária, relativas à falsidade ideológica (art. 299 do Decreto-Lei nº 2.848, de 7 de dezembro de 1940 - Código Penal) e ao crime contra a ordem tributária (art. 1º da Lei nº 8.137, de 27 de dezembro de 1990).</w:t>
      </w:r>
    </w:p>
    <w:p w:rsidR="008F0467" w:rsidRPr="00B91037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8F0467" w:rsidRPr="00B91037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176A07" w:rsidRPr="00B91037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color w:val="000000"/>
          <w:sz w:val="16"/>
          <w:szCs w:val="16"/>
        </w:rPr>
      </w:pPr>
      <w:r w:rsidRPr="00B91037">
        <w:rPr>
          <w:rStyle w:val="fontstyle21"/>
          <w:rFonts w:ascii="Verdana" w:hAnsi="Verdana"/>
          <w:color w:val="000000"/>
          <w:sz w:val="16"/>
          <w:szCs w:val="16"/>
        </w:rPr>
        <w:t xml:space="preserve">Local/Data: ____________________/____, ____ de ______________ </w:t>
      </w:r>
      <w:proofErr w:type="spellStart"/>
      <w:r w:rsidRPr="00B91037">
        <w:rPr>
          <w:rStyle w:val="fontstyle21"/>
          <w:rFonts w:ascii="Verdana" w:hAnsi="Verdana"/>
          <w:color w:val="000000"/>
          <w:sz w:val="16"/>
          <w:szCs w:val="16"/>
        </w:rPr>
        <w:t>de</w:t>
      </w:r>
      <w:proofErr w:type="spellEnd"/>
      <w:r w:rsidRPr="00B91037">
        <w:rPr>
          <w:rStyle w:val="fontstyle21"/>
          <w:rFonts w:ascii="Verdana" w:hAnsi="Verdana"/>
          <w:color w:val="000000"/>
          <w:sz w:val="16"/>
          <w:szCs w:val="16"/>
        </w:rPr>
        <w:t xml:space="preserve"> _____.</w:t>
      </w:r>
    </w:p>
    <w:p w:rsidR="00176A07" w:rsidRPr="00B91037" w:rsidRDefault="00176A07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176A07" w:rsidRPr="00B91037" w:rsidRDefault="008F0467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B91037">
        <w:rPr>
          <w:rStyle w:val="fontstyle01"/>
          <w:rFonts w:ascii="Verdana" w:hAnsi="Verdana"/>
          <w:b w:val="0"/>
          <w:sz w:val="16"/>
          <w:szCs w:val="16"/>
        </w:rPr>
        <w:t>ASSINATURA DO RESPONSÁVEL</w:t>
      </w:r>
    </w:p>
    <w:p w:rsidR="008F0467" w:rsidRPr="00B91037" w:rsidRDefault="008F0467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  <w:r w:rsidRPr="00B91037">
        <w:rPr>
          <w:rStyle w:val="fontstyle21"/>
          <w:rFonts w:ascii="Verdana" w:hAnsi="Verdana"/>
          <w:sz w:val="16"/>
          <w:szCs w:val="16"/>
        </w:rPr>
        <w:t>*A presente declaração poderá ser substituída pela identificação da condição de “</w:t>
      </w:r>
      <w:r w:rsidRPr="00B91037">
        <w:rPr>
          <w:rStyle w:val="fontstyle01"/>
          <w:rFonts w:ascii="Verdana" w:hAnsi="Verdana"/>
          <w:b w:val="0"/>
          <w:sz w:val="16"/>
          <w:szCs w:val="16"/>
        </w:rPr>
        <w:t>Simples</w:t>
      </w:r>
      <w:r w:rsidR="00176A07" w:rsidRPr="00B91037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B91037">
        <w:rPr>
          <w:rStyle w:val="fontstyle01"/>
          <w:rFonts w:ascii="Verdana" w:hAnsi="Verdana"/>
          <w:b w:val="0"/>
          <w:sz w:val="16"/>
          <w:szCs w:val="16"/>
        </w:rPr>
        <w:t>Nacional</w:t>
      </w:r>
      <w:r w:rsidRPr="00B91037">
        <w:rPr>
          <w:rStyle w:val="fontstyle21"/>
          <w:rFonts w:ascii="Verdana" w:hAnsi="Verdana"/>
          <w:sz w:val="16"/>
          <w:szCs w:val="16"/>
        </w:rPr>
        <w:t xml:space="preserve">” em nota fiscal ou pela </w:t>
      </w:r>
      <w:r w:rsidRPr="00B91037">
        <w:rPr>
          <w:rStyle w:val="fontstyle01"/>
          <w:rFonts w:ascii="Verdana" w:hAnsi="Verdana"/>
          <w:b w:val="0"/>
          <w:sz w:val="16"/>
          <w:szCs w:val="16"/>
        </w:rPr>
        <w:t>Certidão de Simples Nacional</w:t>
      </w:r>
      <w:r w:rsidRPr="00B91037">
        <w:rPr>
          <w:rStyle w:val="fontstyle21"/>
          <w:rFonts w:ascii="Verdana" w:hAnsi="Verdana"/>
          <w:sz w:val="16"/>
          <w:szCs w:val="16"/>
        </w:rPr>
        <w:t>.</w:t>
      </w:r>
    </w:p>
    <w:p w:rsidR="007F6D66" w:rsidRPr="00B91037" w:rsidRDefault="007F6D66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174CEE" w:rsidRPr="007E31DD" w:rsidRDefault="00174CEE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174CEE" w:rsidRPr="007E31DD" w:rsidRDefault="00174CEE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174CEE" w:rsidRPr="007E31DD" w:rsidRDefault="00174CEE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174CEE" w:rsidRPr="007E31DD" w:rsidRDefault="00174CEE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174CEE" w:rsidRPr="007E31DD" w:rsidRDefault="00174CEE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174CEE" w:rsidRPr="007E31DD" w:rsidRDefault="00174CEE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174CEE" w:rsidRPr="007E31DD" w:rsidRDefault="00174CEE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174CEE" w:rsidRPr="007E31DD" w:rsidRDefault="00174CEE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174CEE" w:rsidRPr="007E31DD" w:rsidRDefault="00174CEE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174CEE" w:rsidRPr="007E31DD" w:rsidRDefault="00174CEE" w:rsidP="007E31DD">
      <w:pPr>
        <w:spacing w:after="0" w:line="360" w:lineRule="auto"/>
        <w:jc w:val="center"/>
        <w:rPr>
          <w:rStyle w:val="fontstyle21"/>
          <w:rFonts w:ascii="Verdana" w:hAnsi="Verdana"/>
          <w:b/>
          <w:sz w:val="16"/>
          <w:szCs w:val="16"/>
        </w:rPr>
      </w:pPr>
      <w:r w:rsidRPr="007E31DD">
        <w:rPr>
          <w:rStyle w:val="fontstyle21"/>
          <w:rFonts w:ascii="Verdana" w:hAnsi="Verdana"/>
          <w:b/>
          <w:sz w:val="16"/>
          <w:szCs w:val="16"/>
        </w:rPr>
        <w:t>ANEXO III</w:t>
      </w:r>
    </w:p>
    <w:p w:rsidR="00174CEE" w:rsidRPr="007E31DD" w:rsidRDefault="00174CEE" w:rsidP="007E31DD">
      <w:pPr>
        <w:spacing w:after="0" w:line="360" w:lineRule="auto"/>
        <w:jc w:val="center"/>
        <w:rPr>
          <w:rStyle w:val="fontstyle21"/>
          <w:rFonts w:ascii="Verdana" w:hAnsi="Verdana"/>
          <w:b/>
          <w:sz w:val="16"/>
          <w:szCs w:val="16"/>
        </w:rPr>
      </w:pPr>
    </w:p>
    <w:p w:rsidR="00174CEE" w:rsidRPr="007E31DD" w:rsidRDefault="00174CEE" w:rsidP="007E31DD">
      <w:pPr>
        <w:spacing w:after="0" w:line="360" w:lineRule="auto"/>
        <w:jc w:val="center"/>
        <w:rPr>
          <w:rStyle w:val="fontstyle21"/>
          <w:rFonts w:ascii="Verdana" w:hAnsi="Verdana"/>
          <w:b/>
          <w:sz w:val="16"/>
          <w:szCs w:val="16"/>
        </w:rPr>
      </w:pPr>
      <w:r w:rsidRPr="007E31DD">
        <w:rPr>
          <w:rStyle w:val="fontstyle21"/>
          <w:rFonts w:ascii="Verdana" w:hAnsi="Verdana"/>
          <w:b/>
          <w:sz w:val="16"/>
          <w:szCs w:val="16"/>
        </w:rPr>
        <w:t>DECLARAÇÃO A SER APRESENTADA PELAS INSTITUIÇÕES DE EDUCAÇÃO E DE ASSISTÊNCIA SOCIAL, SEM FINS LUCRATIVOS A QUE SE REFERE O ART. 12, DA LEI Nº 9.532, DE 10 DE DEZEMBRO DE 1997</w:t>
      </w:r>
    </w:p>
    <w:p w:rsidR="00174CEE" w:rsidRPr="007E31DD" w:rsidRDefault="00174CEE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174CEE" w:rsidRPr="007E31DD" w:rsidRDefault="00174CEE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174CEE" w:rsidRPr="007E31DD" w:rsidRDefault="00174CEE" w:rsidP="007E31DD">
      <w:pPr>
        <w:spacing w:after="0" w:line="360" w:lineRule="auto"/>
        <w:jc w:val="both"/>
        <w:rPr>
          <w:rStyle w:val="fontstyle21"/>
          <w:rFonts w:ascii="Verdana" w:hAnsi="Verdana"/>
          <w:sz w:val="16"/>
          <w:szCs w:val="16"/>
        </w:rPr>
      </w:pPr>
    </w:p>
    <w:p w:rsidR="0001631A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Ilmo. Sr.</w:t>
      </w:r>
    </w:p>
    <w:p w:rsidR="0001631A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(Autoridade a quem se dirige)</w:t>
      </w:r>
    </w:p>
    <w:p w:rsidR="00640D3A" w:rsidRPr="007E31DD" w:rsidRDefault="00640D3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01631A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(Nome da entidade), com sede (endereço completo), inscrita no CNPJ sob o nº _____________, DECLARA à (nome da entidade pagadora), que não está sujeita à retenção, na fonte, do IRPJ, a que se refere o art. 64</w:t>
      </w:r>
      <w:r w:rsidR="00640D3A" w:rsidRPr="007E31DD">
        <w:rPr>
          <w:rStyle w:val="fontstyle01"/>
          <w:rFonts w:ascii="Verdana" w:hAnsi="Verdana"/>
          <w:b w:val="0"/>
          <w:sz w:val="16"/>
          <w:szCs w:val="16"/>
        </w:rPr>
        <w:t>,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da Lei nº 9.430, de 27 de dezembro de 1996, por se enquadrar em uma das situações abaixo:</w:t>
      </w:r>
    </w:p>
    <w:p w:rsidR="0001631A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01631A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I - INSTITUIÇÃO DE EDUCAÇÃO:</w:t>
      </w:r>
    </w:p>
    <w:p w:rsidR="00640D3A" w:rsidRPr="007E31DD" w:rsidRDefault="00640D3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01631A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1. </w:t>
      </w:r>
      <w:proofErr w:type="gramStart"/>
      <w:r w:rsidRPr="007E31DD">
        <w:rPr>
          <w:rStyle w:val="fontstyle01"/>
          <w:rFonts w:ascii="Verdana" w:hAnsi="Verdana"/>
          <w:b w:val="0"/>
          <w:sz w:val="16"/>
          <w:szCs w:val="16"/>
        </w:rPr>
        <w:t>( )</w:t>
      </w:r>
      <w:proofErr w:type="gramEnd"/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Entidade em gozo regular da imunidade prevista no art. 150, inciso VI, alínea "c" da Constituição Federal, por cumprir os requisitos previstos no art. 12</w:t>
      </w:r>
      <w:r w:rsidR="00640D3A" w:rsidRPr="007E31DD">
        <w:rPr>
          <w:rStyle w:val="fontstyle01"/>
          <w:rFonts w:ascii="Verdana" w:hAnsi="Verdana"/>
          <w:b w:val="0"/>
          <w:sz w:val="16"/>
          <w:szCs w:val="16"/>
        </w:rPr>
        <w:t>,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da Lei nº 9.532, de 10 de dezembro de 1997.</w:t>
      </w:r>
    </w:p>
    <w:p w:rsidR="0001631A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2. </w:t>
      </w:r>
      <w:proofErr w:type="gramStart"/>
      <w:r w:rsidRPr="007E31DD">
        <w:rPr>
          <w:rStyle w:val="fontstyle01"/>
          <w:rFonts w:ascii="Verdana" w:hAnsi="Verdana"/>
          <w:b w:val="0"/>
          <w:sz w:val="16"/>
          <w:szCs w:val="16"/>
        </w:rPr>
        <w:t>( )</w:t>
      </w:r>
      <w:proofErr w:type="gramEnd"/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Entidade de ensino superior, em gozo regular da isenção prevista no art. 8º</w:t>
      </w:r>
      <w:r w:rsidR="00640D3A" w:rsidRPr="007E31DD">
        <w:rPr>
          <w:rStyle w:val="fontstyle01"/>
          <w:rFonts w:ascii="Verdana" w:hAnsi="Verdana"/>
          <w:b w:val="0"/>
          <w:sz w:val="16"/>
          <w:szCs w:val="16"/>
        </w:rPr>
        <w:t>,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da Lei nº 11.096, de 13 de janeiro de 2005, por ter aderido ao Programa Universidade para Todos (</w:t>
      </w:r>
      <w:r w:rsidR="00640D3A" w:rsidRPr="007E31DD">
        <w:rPr>
          <w:rStyle w:val="fontstyle01"/>
          <w:rFonts w:ascii="Verdana" w:hAnsi="Verdana"/>
          <w:b w:val="0"/>
          <w:sz w:val="16"/>
          <w:szCs w:val="16"/>
        </w:rPr>
        <w:t>PROUNI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), instituído pela Lei nº 11.096, de 13 de janeiro de 2005, conforme Termo de Adesão vigente no período da prestação do serviço ou do fornecimento do bem (doc. Anexo).</w:t>
      </w:r>
    </w:p>
    <w:p w:rsidR="0001631A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01631A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II - ENTIDADE BENEFICENTE DE ASSISTÊNCIA SOCIAL:</w:t>
      </w:r>
    </w:p>
    <w:p w:rsidR="00640D3A" w:rsidRPr="007E31DD" w:rsidRDefault="00640D3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01631A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1. </w:t>
      </w:r>
      <w:proofErr w:type="gramStart"/>
      <w:r w:rsidRPr="007E31DD">
        <w:rPr>
          <w:rStyle w:val="fontstyle01"/>
          <w:rFonts w:ascii="Verdana" w:hAnsi="Verdana"/>
          <w:b w:val="0"/>
          <w:sz w:val="16"/>
          <w:szCs w:val="16"/>
        </w:rPr>
        <w:t>( )</w:t>
      </w:r>
      <w:proofErr w:type="gramEnd"/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Instituição educacional em gozo regular da imunidade prevista no art. 195, § 7º da Constituição Federal, por ter sido certificada como beneficente de assistência social pelo Ministério da Educação e por cumprir os requisitos previstos no art. 29</w:t>
      </w:r>
      <w:r w:rsidR="00BD4A4B" w:rsidRPr="007E31DD">
        <w:rPr>
          <w:rStyle w:val="fontstyle01"/>
          <w:rFonts w:ascii="Verdana" w:hAnsi="Verdana"/>
          <w:b w:val="0"/>
          <w:sz w:val="16"/>
          <w:szCs w:val="16"/>
        </w:rPr>
        <w:t>,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da Lei nº 12.101, de 27 de novembro de 2009.</w:t>
      </w:r>
    </w:p>
    <w:p w:rsidR="00B4492C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2. </w:t>
      </w:r>
      <w:proofErr w:type="gramStart"/>
      <w:r w:rsidRPr="007E31DD">
        <w:rPr>
          <w:rStyle w:val="fontstyle01"/>
          <w:rFonts w:ascii="Verdana" w:hAnsi="Verdana"/>
          <w:b w:val="0"/>
          <w:sz w:val="16"/>
          <w:szCs w:val="16"/>
        </w:rPr>
        <w:t>( )</w:t>
      </w:r>
      <w:proofErr w:type="gramEnd"/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Entidade em gozo regular da imunidade prevista no art. 195, § 7º da Constituição Federal,</w:t>
      </w:r>
      <w:r w:rsidR="00B4492C" w:rsidRPr="007E31DD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por ter sido certificada como beneficente de assistência social pelo Ministério de sua área de atuação</w:t>
      </w:r>
      <w:r w:rsidR="00B4492C" w:rsidRPr="007E31DD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e por cumprir os requisitos previstos no art. 29</w:t>
      </w:r>
      <w:r w:rsidR="00BD4A4B" w:rsidRPr="007E31DD">
        <w:rPr>
          <w:rStyle w:val="fontstyle01"/>
          <w:rFonts w:ascii="Verdana" w:hAnsi="Verdana"/>
          <w:b w:val="0"/>
          <w:sz w:val="16"/>
          <w:szCs w:val="16"/>
        </w:rPr>
        <w:t>,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da Lei nº 12.101, de 2009.</w:t>
      </w:r>
    </w:p>
    <w:p w:rsidR="00B4492C" w:rsidRPr="007E31DD" w:rsidRDefault="00B4492C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B4492C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O signatário declara neste ato, sob as penas do art. 299</w:t>
      </w:r>
      <w:r w:rsidR="00640D3A" w:rsidRPr="007E31DD">
        <w:rPr>
          <w:rStyle w:val="fontstyle01"/>
          <w:rFonts w:ascii="Verdana" w:hAnsi="Verdana"/>
          <w:b w:val="0"/>
          <w:sz w:val="16"/>
          <w:szCs w:val="16"/>
        </w:rPr>
        <w:t>,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do Decreto-Lei nº 2.848, de 7 de dezembro</w:t>
      </w:r>
      <w:r w:rsidR="00B4492C" w:rsidRPr="007E31DD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de 1940 - Código Penal; do art. 1º</w:t>
      </w:r>
      <w:r w:rsidR="00640D3A" w:rsidRPr="007E31DD">
        <w:rPr>
          <w:rStyle w:val="fontstyle01"/>
          <w:rFonts w:ascii="Verdana" w:hAnsi="Verdana"/>
          <w:b w:val="0"/>
          <w:sz w:val="16"/>
          <w:szCs w:val="16"/>
        </w:rPr>
        <w:t>,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da Lei nº 8.137, de 27 de dezembro de 1990, e</w:t>
      </w:r>
      <w:r w:rsidR="00B4492C" w:rsidRPr="007E31DD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para fins do art.</w:t>
      </w:r>
      <w:r w:rsidR="00B4492C" w:rsidRPr="007E31DD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32</w:t>
      </w:r>
      <w:r w:rsidR="00640D3A" w:rsidRPr="007E31DD">
        <w:rPr>
          <w:rStyle w:val="fontstyle01"/>
          <w:rFonts w:ascii="Verdana" w:hAnsi="Verdana"/>
          <w:b w:val="0"/>
          <w:sz w:val="16"/>
          <w:szCs w:val="16"/>
        </w:rPr>
        <w:t>,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da Lei nº 9.430, de 1996, que:</w:t>
      </w:r>
    </w:p>
    <w:p w:rsidR="00B4492C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proofErr w:type="gramStart"/>
      <w:r w:rsidRPr="007E31DD">
        <w:rPr>
          <w:rStyle w:val="fontstyle01"/>
          <w:rFonts w:ascii="Verdana" w:hAnsi="Verdana"/>
          <w:b w:val="0"/>
          <w:sz w:val="16"/>
          <w:szCs w:val="16"/>
        </w:rPr>
        <w:t>a) É</w:t>
      </w:r>
      <w:proofErr w:type="gramEnd"/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representante legal da entidade e assume o compromisso de informar, imediatamente, à</w:t>
      </w:r>
      <w:r w:rsidR="00B4492C" w:rsidRPr="007E31DD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Secretaria da Receita Federal do Brasil e ao órgão ou à entidade contratante, qualquer alteração na</w:t>
      </w:r>
      <w:r w:rsidR="00B4492C" w:rsidRPr="007E31DD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situação acima declarada;</w:t>
      </w:r>
    </w:p>
    <w:p w:rsidR="00B4492C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proofErr w:type="gramStart"/>
      <w:r w:rsidRPr="007E31DD">
        <w:rPr>
          <w:rStyle w:val="fontstyle01"/>
          <w:rFonts w:ascii="Verdana" w:hAnsi="Verdana"/>
          <w:b w:val="0"/>
          <w:sz w:val="16"/>
          <w:szCs w:val="16"/>
        </w:rPr>
        <w:t>b) Os</w:t>
      </w:r>
      <w:proofErr w:type="gramEnd"/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valores recebidos referem-se a receitas relacionadas com as finalidades para as quais foram</w:t>
      </w:r>
      <w:r w:rsidR="00B4492C" w:rsidRPr="007E31DD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instituídas.</w:t>
      </w:r>
    </w:p>
    <w:p w:rsidR="00B4492C" w:rsidRPr="007E31DD" w:rsidRDefault="00B4492C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</w:p>
    <w:p w:rsidR="00174CEE" w:rsidRPr="007E31DD" w:rsidRDefault="0001631A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color w:val="000000"/>
          <w:sz w:val="16"/>
          <w:szCs w:val="16"/>
        </w:rPr>
        <w:t xml:space="preserve">Local/Data: ____________________/____, ____ de ______________ </w:t>
      </w:r>
      <w:proofErr w:type="spellStart"/>
      <w:r w:rsidRPr="007E31DD">
        <w:rPr>
          <w:rStyle w:val="fontstyle01"/>
          <w:rFonts w:ascii="Verdana" w:hAnsi="Verdana"/>
          <w:b w:val="0"/>
          <w:color w:val="000000"/>
          <w:sz w:val="16"/>
          <w:szCs w:val="16"/>
        </w:rPr>
        <w:t>de</w:t>
      </w:r>
      <w:proofErr w:type="spellEnd"/>
      <w:r w:rsidRPr="007E31DD">
        <w:rPr>
          <w:rStyle w:val="fontstyle01"/>
          <w:rFonts w:ascii="Verdana" w:hAnsi="Verdana"/>
          <w:b w:val="0"/>
          <w:color w:val="000000"/>
          <w:sz w:val="16"/>
          <w:szCs w:val="16"/>
        </w:rPr>
        <w:t xml:space="preserve"> _____.</w:t>
      </w:r>
    </w:p>
    <w:p w:rsidR="00277C78" w:rsidRPr="007E31DD" w:rsidRDefault="00277C78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</w:p>
    <w:p w:rsidR="00277C78" w:rsidRPr="007E31DD" w:rsidRDefault="00277C78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</w:p>
    <w:p w:rsidR="00277C78" w:rsidRPr="007E31DD" w:rsidRDefault="00277C78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</w:p>
    <w:p w:rsidR="00277C78" w:rsidRPr="007E31DD" w:rsidRDefault="00277C78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</w:p>
    <w:p w:rsidR="00277C78" w:rsidRPr="007E31DD" w:rsidRDefault="00277C78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</w:p>
    <w:p w:rsidR="00277C78" w:rsidRPr="007E31DD" w:rsidRDefault="00277C78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</w:p>
    <w:p w:rsidR="00277C78" w:rsidRPr="007E31DD" w:rsidRDefault="00277C78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</w:p>
    <w:p w:rsidR="00277C78" w:rsidRPr="007E31DD" w:rsidRDefault="00277C78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</w:p>
    <w:p w:rsidR="00277C78" w:rsidRPr="007E31DD" w:rsidRDefault="00277C78" w:rsidP="007E31DD">
      <w:pPr>
        <w:spacing w:after="0" w:line="360" w:lineRule="auto"/>
        <w:jc w:val="center"/>
        <w:rPr>
          <w:rStyle w:val="fontstyle01"/>
          <w:rFonts w:ascii="Verdana" w:hAnsi="Verdana"/>
          <w:color w:val="000000"/>
          <w:sz w:val="16"/>
          <w:szCs w:val="16"/>
        </w:rPr>
      </w:pPr>
      <w:r w:rsidRPr="007E31DD">
        <w:rPr>
          <w:rStyle w:val="fontstyle01"/>
          <w:rFonts w:ascii="Verdana" w:hAnsi="Verdana"/>
          <w:color w:val="000000"/>
          <w:sz w:val="16"/>
          <w:szCs w:val="16"/>
        </w:rPr>
        <w:t>ANEXO IV</w:t>
      </w:r>
    </w:p>
    <w:p w:rsidR="00277C78" w:rsidRPr="007E31DD" w:rsidRDefault="00277C78" w:rsidP="007E31DD">
      <w:pPr>
        <w:spacing w:after="0" w:line="360" w:lineRule="auto"/>
        <w:jc w:val="center"/>
        <w:rPr>
          <w:rStyle w:val="fontstyle01"/>
          <w:rFonts w:ascii="Verdana" w:hAnsi="Verdana"/>
          <w:color w:val="000000"/>
          <w:sz w:val="16"/>
          <w:szCs w:val="16"/>
        </w:rPr>
      </w:pPr>
    </w:p>
    <w:p w:rsidR="00277C78" w:rsidRPr="007E31DD" w:rsidRDefault="00277C78" w:rsidP="007E31DD">
      <w:pPr>
        <w:spacing w:after="0" w:line="360" w:lineRule="auto"/>
        <w:jc w:val="center"/>
        <w:rPr>
          <w:rStyle w:val="fontstyle01"/>
          <w:rFonts w:ascii="Verdana" w:hAnsi="Verdana"/>
          <w:color w:val="000000"/>
          <w:sz w:val="16"/>
          <w:szCs w:val="16"/>
        </w:rPr>
      </w:pPr>
      <w:r w:rsidRPr="007E31DD">
        <w:rPr>
          <w:rStyle w:val="fontstyle01"/>
          <w:rFonts w:ascii="Verdana" w:hAnsi="Verdana"/>
          <w:color w:val="000000"/>
          <w:sz w:val="16"/>
          <w:szCs w:val="16"/>
        </w:rPr>
        <w:t>DECLARAÇÃO A SER APRESENTADA PELAS INSTITUIÇÕES DE CARÁTER FILANTRÓPICO, RCREATIVO, CULTURAL, CIENTÍFICO E ÀS ASSOCIAÇÕES CIVIS, A QUE SE REFERE O ART. 15, DA LEI Nº 9.532/1997</w:t>
      </w:r>
    </w:p>
    <w:p w:rsidR="00277C78" w:rsidRPr="007E31DD" w:rsidRDefault="00277C78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</w:p>
    <w:p w:rsidR="00277C78" w:rsidRPr="007E31DD" w:rsidRDefault="00277C78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Ilmo. Sr.</w:t>
      </w: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(Autoridade a quem se dirige)</w:t>
      </w: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(Nome da entidade), com sede (endereço completo), inscrita no CNPJ sob o nº _______________, DECLARA à (nome da entidade pagadora), para fins de não incidência na fonte do IR, a que se refere o art. 64, da Lei nº 9.430, de 27 de dezembro de 1996, que é entidade sem fins lucrativos de caráter _____________________, a que se refere o art. 15, da Lei nº 9.532, de 10 de dezembro de 1997.</w:t>
      </w: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Para esse efeito, a declarante informa que:</w:t>
      </w: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I - Preenche os seguintes requisitos, cumulativamente:</w:t>
      </w: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a) é entidade sem fins lucrativos;</w:t>
      </w: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b) presta serviços para os quais foi instituída e os coloca à disposição do grupo de pessoas a que se destinam;</w:t>
      </w: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c) não remunera, por qualquer forma, seus dirigentes por serviços prestados;</w:t>
      </w: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d) aplica integralmente seus recursos na manutenção e desenvolvimento de seus objetivos sociais;</w:t>
      </w: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e) mantém escrituração completa de suas receitas e despesas em livros revestidos das formalidades que assegurem a respectiva exatidão;</w:t>
      </w: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f) conserva em boa ordem, pelo prazo de 05 (cinco) anos, contado da data da emissão, os documentos que comprovam a origem de suas receitas e a efetivação de suas despesas, bem como a realização de quaisquer outros atos ou operações que venham a modificar sua situação patrimonial;</w:t>
      </w: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g) apresenta anualmente a Escrituração Contábil Fiscal (ECF), quando se encontra na condição de obrigado e em conformidade com o disposto em ato da Secretaria da Receita Federal do Brasil (RFB); e</w:t>
      </w: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h) os valores recebidos referem-se a receitas relacionadas com as finalidades para as quais foram instituídas.</w:t>
      </w: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II – O signatário é representante legal desta entidade, assumindo o compromisso de informar à RFB e à unidade pagadora, imediatamente, eventual desenquadramento da presente situação e está ciente de que a falsidade na prestação dessas informações, sem prejuízo do disposto no art. 32, da Lei nº 9.430, de 1996, o sujeitará, com as demais pessoas que para ela concorrem, às penalidades previstas na legislação criminal e tributária, relativas à falsidade ideológica (art. 299, do Decreto-Lei nº 2.848, de 7 de dezembro de 1940 - Código Penal) e ao crime contra a ordem tributária (art. 1º, da Lei nº 8.137, de 27 de dezembro de 1990).</w:t>
      </w:r>
    </w:p>
    <w:p w:rsidR="00277C78" w:rsidRPr="007E31DD" w:rsidRDefault="00277C78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</w:p>
    <w:p w:rsidR="002E65AB" w:rsidRPr="007E31DD" w:rsidRDefault="002E65AB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color w:val="000000"/>
          <w:sz w:val="16"/>
          <w:szCs w:val="16"/>
        </w:rPr>
        <w:t xml:space="preserve">Local/Data: ____________________/____, ____ de ______________ </w:t>
      </w:r>
      <w:proofErr w:type="spellStart"/>
      <w:r w:rsidRPr="007E31DD">
        <w:rPr>
          <w:rStyle w:val="fontstyle01"/>
          <w:rFonts w:ascii="Verdana" w:hAnsi="Verdana"/>
          <w:b w:val="0"/>
          <w:color w:val="000000"/>
          <w:sz w:val="16"/>
          <w:szCs w:val="16"/>
        </w:rPr>
        <w:t>de</w:t>
      </w:r>
      <w:proofErr w:type="spellEnd"/>
      <w:r w:rsidRPr="007E31DD">
        <w:rPr>
          <w:rStyle w:val="fontstyle01"/>
          <w:rFonts w:ascii="Verdana" w:hAnsi="Verdana"/>
          <w:b w:val="0"/>
          <w:color w:val="000000"/>
          <w:sz w:val="16"/>
          <w:szCs w:val="16"/>
        </w:rPr>
        <w:t xml:space="preserve"> _____.</w:t>
      </w:r>
    </w:p>
    <w:p w:rsidR="00277C78" w:rsidRPr="007E31DD" w:rsidRDefault="00277C78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color w:val="000000"/>
          <w:sz w:val="16"/>
          <w:szCs w:val="16"/>
        </w:rPr>
      </w:pPr>
    </w:p>
    <w:p w:rsidR="00277C78" w:rsidRPr="007E31DD" w:rsidRDefault="00277C78" w:rsidP="007E31DD">
      <w:pPr>
        <w:spacing w:after="0" w:line="360" w:lineRule="auto"/>
        <w:jc w:val="both"/>
        <w:rPr>
          <w:rStyle w:val="fontstyle21"/>
          <w:rFonts w:ascii="Verdana" w:hAnsi="Verdana"/>
          <w:bCs/>
          <w:sz w:val="16"/>
          <w:szCs w:val="16"/>
        </w:rPr>
      </w:pPr>
    </w:p>
    <w:p w:rsidR="007E31DD" w:rsidRPr="007E31DD" w:rsidRDefault="007E31DD" w:rsidP="007E31DD">
      <w:pPr>
        <w:spacing w:after="0" w:line="360" w:lineRule="auto"/>
        <w:jc w:val="both"/>
        <w:rPr>
          <w:rStyle w:val="fontstyle21"/>
          <w:rFonts w:ascii="Verdana" w:hAnsi="Verdana"/>
          <w:bCs/>
          <w:sz w:val="16"/>
          <w:szCs w:val="16"/>
        </w:rPr>
      </w:pPr>
    </w:p>
    <w:p w:rsidR="007E31DD" w:rsidRPr="007E31DD" w:rsidRDefault="007E31DD" w:rsidP="007E31DD">
      <w:pPr>
        <w:spacing w:after="0" w:line="360" w:lineRule="auto"/>
        <w:jc w:val="both"/>
        <w:rPr>
          <w:rStyle w:val="fontstyle21"/>
          <w:rFonts w:ascii="Verdana" w:hAnsi="Verdana"/>
          <w:bCs/>
          <w:sz w:val="16"/>
          <w:szCs w:val="16"/>
        </w:rPr>
      </w:pPr>
    </w:p>
    <w:p w:rsidR="007E31DD" w:rsidRPr="007E31DD" w:rsidRDefault="007E31DD" w:rsidP="007E31DD">
      <w:pPr>
        <w:spacing w:after="0" w:line="360" w:lineRule="auto"/>
        <w:jc w:val="both"/>
        <w:rPr>
          <w:rStyle w:val="fontstyle21"/>
          <w:rFonts w:ascii="Verdana" w:hAnsi="Verdana"/>
          <w:bCs/>
          <w:sz w:val="16"/>
          <w:szCs w:val="16"/>
        </w:rPr>
      </w:pPr>
    </w:p>
    <w:p w:rsidR="007E31DD" w:rsidRPr="007E31DD" w:rsidRDefault="007E31DD" w:rsidP="007E31DD">
      <w:pPr>
        <w:spacing w:after="0" w:line="360" w:lineRule="auto"/>
        <w:jc w:val="both"/>
        <w:rPr>
          <w:rStyle w:val="fontstyle21"/>
          <w:rFonts w:ascii="Verdana" w:hAnsi="Verdana"/>
          <w:bCs/>
          <w:sz w:val="16"/>
          <w:szCs w:val="16"/>
        </w:rPr>
      </w:pPr>
    </w:p>
    <w:p w:rsidR="007E31DD" w:rsidRPr="007E31DD" w:rsidRDefault="007E31DD" w:rsidP="007E31DD">
      <w:pPr>
        <w:spacing w:after="0" w:line="360" w:lineRule="auto"/>
        <w:jc w:val="both"/>
        <w:rPr>
          <w:rStyle w:val="fontstyle21"/>
          <w:rFonts w:ascii="Verdana" w:hAnsi="Verdana"/>
          <w:bCs/>
          <w:sz w:val="16"/>
          <w:szCs w:val="16"/>
        </w:rPr>
      </w:pPr>
    </w:p>
    <w:p w:rsidR="007E31DD" w:rsidRPr="007E31DD" w:rsidRDefault="007E31DD" w:rsidP="007E31DD">
      <w:pPr>
        <w:spacing w:after="0" w:line="360" w:lineRule="auto"/>
        <w:jc w:val="both"/>
        <w:rPr>
          <w:rStyle w:val="fontstyle21"/>
          <w:rFonts w:ascii="Verdana" w:hAnsi="Verdana"/>
          <w:bCs/>
          <w:sz w:val="16"/>
          <w:szCs w:val="16"/>
        </w:rPr>
      </w:pPr>
    </w:p>
    <w:p w:rsidR="007E31DD" w:rsidRPr="007E31DD" w:rsidRDefault="007E31DD" w:rsidP="007E31DD">
      <w:pPr>
        <w:spacing w:after="0" w:line="360" w:lineRule="auto"/>
        <w:jc w:val="center"/>
        <w:rPr>
          <w:rStyle w:val="fontstyle21"/>
          <w:rFonts w:ascii="Verdana" w:hAnsi="Verdana"/>
          <w:b/>
          <w:bCs/>
          <w:sz w:val="16"/>
          <w:szCs w:val="16"/>
        </w:rPr>
      </w:pPr>
      <w:r w:rsidRPr="007E31DD">
        <w:rPr>
          <w:rStyle w:val="fontstyle21"/>
          <w:rFonts w:ascii="Verdana" w:hAnsi="Verdana"/>
          <w:b/>
          <w:bCs/>
          <w:sz w:val="16"/>
          <w:szCs w:val="16"/>
        </w:rPr>
        <w:t>ANEXO V</w:t>
      </w:r>
    </w:p>
    <w:p w:rsidR="007E31DD" w:rsidRPr="007E31DD" w:rsidRDefault="007E31DD" w:rsidP="007E31DD">
      <w:pPr>
        <w:spacing w:after="0" w:line="360" w:lineRule="auto"/>
        <w:jc w:val="center"/>
        <w:rPr>
          <w:rStyle w:val="fontstyle21"/>
          <w:rFonts w:ascii="Verdana" w:hAnsi="Verdana"/>
          <w:b/>
          <w:bCs/>
          <w:sz w:val="16"/>
          <w:szCs w:val="16"/>
        </w:rPr>
      </w:pPr>
    </w:p>
    <w:p w:rsidR="007E31DD" w:rsidRPr="007E31DD" w:rsidRDefault="007E31DD" w:rsidP="007E31DD">
      <w:pPr>
        <w:spacing w:after="0" w:line="360" w:lineRule="auto"/>
        <w:jc w:val="center"/>
        <w:rPr>
          <w:rStyle w:val="fontstyle21"/>
          <w:rFonts w:ascii="Verdana" w:hAnsi="Verdana"/>
          <w:b/>
          <w:bCs/>
          <w:sz w:val="16"/>
          <w:szCs w:val="16"/>
        </w:rPr>
      </w:pPr>
      <w:r w:rsidRPr="007E31DD">
        <w:rPr>
          <w:rStyle w:val="fontstyle21"/>
          <w:rFonts w:ascii="Verdana" w:hAnsi="Verdana"/>
          <w:b/>
          <w:bCs/>
          <w:sz w:val="16"/>
          <w:szCs w:val="16"/>
        </w:rPr>
        <w:t>NOTIFICAÇÃO</w:t>
      </w:r>
    </w:p>
    <w:p w:rsidR="007E31DD" w:rsidRPr="007E31DD" w:rsidRDefault="007E31DD" w:rsidP="007E31DD">
      <w:pPr>
        <w:spacing w:after="0" w:line="360" w:lineRule="auto"/>
        <w:jc w:val="both"/>
        <w:rPr>
          <w:rStyle w:val="fontstyle21"/>
          <w:rFonts w:ascii="Verdana" w:hAnsi="Verdana"/>
          <w:bCs/>
          <w:sz w:val="16"/>
          <w:szCs w:val="16"/>
        </w:rPr>
      </w:pPr>
    </w:p>
    <w:p w:rsidR="007E31DD" w:rsidRPr="007E31DD" w:rsidRDefault="007E31DD" w:rsidP="007E31DD">
      <w:pPr>
        <w:spacing w:after="0" w:line="360" w:lineRule="auto"/>
        <w:jc w:val="both"/>
        <w:rPr>
          <w:rStyle w:val="fontstyle21"/>
          <w:rFonts w:ascii="Verdana" w:hAnsi="Verdana"/>
          <w:bCs/>
          <w:sz w:val="16"/>
          <w:szCs w:val="16"/>
        </w:rPr>
      </w:pPr>
    </w:p>
    <w:p w:rsidR="007E31DD" w:rsidRPr="007E31DD" w:rsidRDefault="007E31DD" w:rsidP="007E31DD">
      <w:pPr>
        <w:spacing w:after="0" w:line="360" w:lineRule="auto"/>
        <w:jc w:val="both"/>
        <w:rPr>
          <w:rStyle w:val="fontstyle21"/>
          <w:rFonts w:ascii="Verdana" w:hAnsi="Verdana"/>
          <w:bCs/>
          <w:sz w:val="16"/>
          <w:szCs w:val="16"/>
        </w:rPr>
      </w:pPr>
    </w:p>
    <w:p w:rsidR="007E31DD" w:rsidRDefault="007E31DD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Município de </w:t>
      </w:r>
      <w:r>
        <w:rPr>
          <w:rStyle w:val="fontstyle01"/>
          <w:rFonts w:ascii="Verdana" w:hAnsi="Verdana"/>
          <w:b w:val="0"/>
          <w:sz w:val="16"/>
          <w:szCs w:val="16"/>
        </w:rPr>
        <w:t>Bandeirante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/SC, </w:t>
      </w:r>
      <w:r>
        <w:rPr>
          <w:rStyle w:val="fontstyle01"/>
          <w:rFonts w:ascii="Verdana" w:hAnsi="Verdana"/>
          <w:b w:val="0"/>
          <w:sz w:val="16"/>
          <w:szCs w:val="16"/>
        </w:rPr>
        <w:t>2</w:t>
      </w:r>
      <w:r w:rsidR="00EA19EC">
        <w:rPr>
          <w:rStyle w:val="fontstyle01"/>
          <w:rFonts w:ascii="Verdana" w:hAnsi="Verdana"/>
          <w:b w:val="0"/>
          <w:sz w:val="16"/>
          <w:szCs w:val="16"/>
        </w:rPr>
        <w:t>2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de </w:t>
      </w:r>
      <w:r>
        <w:rPr>
          <w:rStyle w:val="fontstyle01"/>
          <w:rFonts w:ascii="Verdana" w:hAnsi="Verdana"/>
          <w:b w:val="0"/>
          <w:sz w:val="16"/>
          <w:szCs w:val="16"/>
        </w:rPr>
        <w:t>agosto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de 2023.</w:t>
      </w:r>
    </w:p>
    <w:p w:rsidR="007E31DD" w:rsidRDefault="007E31DD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Fonts w:ascii="Verdana" w:hAnsi="Verdana"/>
          <w:color w:val="000000"/>
          <w:sz w:val="16"/>
          <w:szCs w:val="16"/>
        </w:rPr>
        <w:br/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Sr. Fornecedor,</w:t>
      </w:r>
    </w:p>
    <w:p w:rsidR="00922503" w:rsidRDefault="00922503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7E31DD" w:rsidRDefault="007E31DD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O </w:t>
      </w:r>
      <w:r w:rsidR="00922503" w:rsidRPr="007E31DD">
        <w:rPr>
          <w:rStyle w:val="fontstyle01"/>
          <w:rFonts w:ascii="Verdana" w:hAnsi="Verdana"/>
          <w:b w:val="0"/>
          <w:sz w:val="16"/>
          <w:szCs w:val="16"/>
        </w:rPr>
        <w:t xml:space="preserve">Município de </w:t>
      </w:r>
      <w:r w:rsidR="00922503">
        <w:rPr>
          <w:rStyle w:val="fontstyle01"/>
          <w:rFonts w:ascii="Verdana" w:hAnsi="Verdana"/>
          <w:b w:val="0"/>
          <w:sz w:val="16"/>
          <w:szCs w:val="16"/>
        </w:rPr>
        <w:t>Bandeirante, Estado de Santa Catarina,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por meio da Secretaria Municipal de</w:t>
      </w:r>
      <w:r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Administração e </w:t>
      </w:r>
      <w:r>
        <w:rPr>
          <w:rStyle w:val="fontstyle01"/>
          <w:rFonts w:ascii="Verdana" w:hAnsi="Verdana"/>
          <w:b w:val="0"/>
          <w:sz w:val="16"/>
          <w:szCs w:val="16"/>
        </w:rPr>
        <w:t>Fazenda</w:t>
      </w:r>
      <w:r w:rsidR="00EA19EC">
        <w:rPr>
          <w:rStyle w:val="fontstyle01"/>
          <w:rFonts w:ascii="Verdana" w:hAnsi="Verdana"/>
          <w:b w:val="0"/>
          <w:sz w:val="16"/>
          <w:szCs w:val="16"/>
        </w:rPr>
        <w:t xml:space="preserve">,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considerando a Repercussão Geral Tema nº 1.130 do STF, NOTIFICA Vossa Senhoria</w:t>
      </w:r>
      <w:r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de que:</w:t>
      </w:r>
      <w:r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</w:p>
    <w:p w:rsidR="007E31DD" w:rsidRDefault="007E31DD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D970B6" w:rsidRDefault="007E31DD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 xml:space="preserve">A partir de 01 de </w:t>
      </w:r>
      <w:r>
        <w:rPr>
          <w:rStyle w:val="fontstyle21"/>
          <w:rFonts w:ascii="Verdana" w:hAnsi="Verdana"/>
          <w:sz w:val="16"/>
          <w:szCs w:val="16"/>
        </w:rPr>
        <w:t>setembro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de 2023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, o Município passará a aplicar a Instrução Normativa da Receita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="00554640">
        <w:rPr>
          <w:rStyle w:val="fontstyle01"/>
          <w:rFonts w:ascii="Verdana" w:hAnsi="Verdana"/>
          <w:b w:val="0"/>
          <w:sz w:val="16"/>
          <w:szCs w:val="16"/>
        </w:rPr>
        <w:t xml:space="preserve">Federal do Brasil nº 1234/2012 e alterações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ou outra norma que venha a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substituí-la,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para fins de retenção de </w:t>
      </w:r>
      <w:r w:rsidR="00554640" w:rsidRPr="007E31DD">
        <w:rPr>
          <w:rStyle w:val="fontstyle01"/>
          <w:rFonts w:ascii="Verdana" w:hAnsi="Verdana"/>
          <w:b w:val="0"/>
          <w:sz w:val="16"/>
          <w:szCs w:val="16"/>
        </w:rPr>
        <w:t xml:space="preserve">Imposto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de Renda em seus pagamentos.</w:t>
      </w:r>
    </w:p>
    <w:p w:rsidR="00D970B6" w:rsidRDefault="00D970B6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D970B6" w:rsidRDefault="007E31DD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Desta forma, todos os documentos fiscais emitidos a partir da data mencionada, deverão ser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observadas as disposições da citada Instrução Normativa quanto ao </w:t>
      </w:r>
      <w:r w:rsidR="00554640" w:rsidRPr="007E31DD">
        <w:rPr>
          <w:rStyle w:val="fontstyle01"/>
          <w:rFonts w:ascii="Verdana" w:hAnsi="Verdana"/>
          <w:b w:val="0"/>
          <w:sz w:val="16"/>
          <w:szCs w:val="16"/>
        </w:rPr>
        <w:t xml:space="preserve">Imposto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de Renda.</w:t>
      </w:r>
    </w:p>
    <w:p w:rsidR="00D970B6" w:rsidRDefault="00D970B6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D970B6" w:rsidRDefault="007E31DD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É condição para o recebimento e aceitação das notas fiscais, faturas e demais documentos de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fornecimentos de materiais ou serviços, que o documento tenha destacado o valor do </w:t>
      </w:r>
      <w:r w:rsidR="00554640">
        <w:rPr>
          <w:rStyle w:val="fontstyle01"/>
          <w:rFonts w:ascii="Verdana" w:hAnsi="Verdana"/>
          <w:b w:val="0"/>
          <w:sz w:val="16"/>
          <w:szCs w:val="16"/>
        </w:rPr>
        <w:t>Imposto de Renda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e que este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seja deduzido em fatura ou eventual boleto para pagamento.</w:t>
      </w:r>
    </w:p>
    <w:p w:rsidR="00D970B6" w:rsidRDefault="00D970B6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D970B6" w:rsidRDefault="007E31DD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Ressaltamos que, </w:t>
      </w:r>
      <w:r w:rsidRPr="007E31DD">
        <w:rPr>
          <w:rStyle w:val="fontstyle21"/>
          <w:rFonts w:ascii="Verdana" w:hAnsi="Verdana"/>
          <w:sz w:val="16"/>
          <w:szCs w:val="16"/>
        </w:rPr>
        <w:t>NÃO serão feitas retenções de CSLL, PIS/PASEP ou COFINS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, apenas a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retenção de IR, se for o caso, nos termos da Instrução Normativa nº 1234/2012, suas alterações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posteriores ou outra norma que venha a substituí-la.</w:t>
      </w:r>
    </w:p>
    <w:p w:rsidR="00D970B6" w:rsidRDefault="00D970B6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D970B6" w:rsidRDefault="007E31DD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Portanto, reforçamos a necessidade de que Vossa Senhoria observe as regras da IN RFB nº 1234/2012</w:t>
      </w:r>
      <w:r w:rsidR="00554640">
        <w:rPr>
          <w:rStyle w:val="fontstyle01"/>
          <w:rFonts w:ascii="Verdana" w:hAnsi="Verdana"/>
          <w:b w:val="0"/>
          <w:sz w:val="16"/>
          <w:szCs w:val="16"/>
        </w:rPr>
        <w:t xml:space="preserve"> e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alterações em todos os documentos fiscais emitidos para o Município de 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>Bandeirante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, seja da administração direta, indireta ou fundações a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partir de 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01 de </w:t>
      </w:r>
      <w:r w:rsidR="00554640">
        <w:rPr>
          <w:rStyle w:val="fontstyle21"/>
          <w:rFonts w:ascii="Verdana" w:hAnsi="Verdana"/>
          <w:sz w:val="16"/>
          <w:szCs w:val="16"/>
        </w:rPr>
        <w:t>setembro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 de 2023,</w:t>
      </w:r>
      <w:r w:rsidR="00D970B6">
        <w:rPr>
          <w:rStyle w:val="fontstyle21"/>
          <w:rFonts w:ascii="Verdana" w:hAnsi="Verdana"/>
          <w:sz w:val="16"/>
          <w:szCs w:val="16"/>
        </w:rPr>
        <w:t xml:space="preserve"> </w:t>
      </w:r>
      <w:r w:rsidRPr="007E31DD">
        <w:rPr>
          <w:rStyle w:val="fontstyle21"/>
          <w:rFonts w:ascii="Verdana" w:hAnsi="Verdana"/>
          <w:sz w:val="16"/>
          <w:szCs w:val="16"/>
        </w:rPr>
        <w:t xml:space="preserve">inclusive quanto ao correto destaque do valor de IR a ser retido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pelo Município e a dedução no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eventual boleto emitido para pagamento.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</w:p>
    <w:p w:rsidR="00D970B6" w:rsidRDefault="00D970B6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D970B6" w:rsidRDefault="007E31DD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21"/>
          <w:rFonts w:ascii="Verdana" w:hAnsi="Verdana"/>
          <w:sz w:val="16"/>
          <w:szCs w:val="16"/>
        </w:rPr>
        <w:t>IMPORTANTE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: Pessoas </w:t>
      </w:r>
      <w:r w:rsidR="00554640" w:rsidRPr="007E31DD">
        <w:rPr>
          <w:rStyle w:val="fontstyle01"/>
          <w:rFonts w:ascii="Verdana" w:hAnsi="Verdana"/>
          <w:b w:val="0"/>
          <w:sz w:val="16"/>
          <w:szCs w:val="16"/>
        </w:rPr>
        <w:t xml:space="preserve">Jurídicas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enquadradas no art. 4º</w:t>
      </w:r>
      <w:r w:rsidR="00922503">
        <w:rPr>
          <w:rStyle w:val="fontstyle01"/>
          <w:rFonts w:ascii="Verdana" w:hAnsi="Verdana"/>
          <w:b w:val="0"/>
          <w:sz w:val="16"/>
          <w:szCs w:val="16"/>
        </w:rPr>
        <w:t>,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 da IN RFB nº 1234/2012 e alterações não estarão sujeitas à retenção de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 xml:space="preserve"> 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IR.</w:t>
      </w:r>
    </w:p>
    <w:p w:rsidR="00D970B6" w:rsidRDefault="00D970B6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D970B6" w:rsidRDefault="007E31DD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 xml:space="preserve">Outrossim, quaisquer esclarecimentos poderão ser obtidos </w:t>
      </w:r>
      <w:r w:rsidR="00922503">
        <w:rPr>
          <w:rStyle w:val="fontstyle01"/>
          <w:rFonts w:ascii="Verdana" w:hAnsi="Verdana"/>
          <w:b w:val="0"/>
          <w:sz w:val="16"/>
          <w:szCs w:val="16"/>
        </w:rPr>
        <w:t>na Prefeitura Municipal</w:t>
      </w:r>
      <w:r w:rsidRPr="007E31DD">
        <w:rPr>
          <w:rStyle w:val="fontstyle01"/>
          <w:rFonts w:ascii="Verdana" w:hAnsi="Verdana"/>
          <w:b w:val="0"/>
          <w:sz w:val="16"/>
          <w:szCs w:val="16"/>
        </w:rPr>
        <w:t>.</w:t>
      </w:r>
    </w:p>
    <w:p w:rsidR="00D970B6" w:rsidRDefault="00D970B6" w:rsidP="007E31DD">
      <w:pPr>
        <w:spacing w:after="0" w:line="360" w:lineRule="auto"/>
        <w:jc w:val="both"/>
        <w:rPr>
          <w:rStyle w:val="fontstyle01"/>
          <w:rFonts w:ascii="Verdana" w:hAnsi="Verdana"/>
          <w:b w:val="0"/>
          <w:sz w:val="16"/>
          <w:szCs w:val="16"/>
        </w:rPr>
      </w:pPr>
    </w:p>
    <w:p w:rsidR="007E31DD" w:rsidRPr="007E31DD" w:rsidRDefault="007E31DD" w:rsidP="007E31DD">
      <w:pPr>
        <w:spacing w:after="0" w:line="360" w:lineRule="auto"/>
        <w:jc w:val="both"/>
        <w:rPr>
          <w:rStyle w:val="fontstyle21"/>
          <w:rFonts w:ascii="Verdana" w:hAnsi="Verdana"/>
          <w:bCs/>
          <w:sz w:val="16"/>
          <w:szCs w:val="16"/>
        </w:rPr>
      </w:pPr>
      <w:r w:rsidRPr="007E31DD">
        <w:rPr>
          <w:rStyle w:val="fontstyle01"/>
          <w:rFonts w:ascii="Verdana" w:hAnsi="Verdana"/>
          <w:b w:val="0"/>
          <w:sz w:val="16"/>
          <w:szCs w:val="16"/>
        </w:rPr>
        <w:t>Atenciosamente</w:t>
      </w:r>
      <w:r w:rsidR="00D970B6">
        <w:rPr>
          <w:rStyle w:val="fontstyle01"/>
          <w:rFonts w:ascii="Verdana" w:hAnsi="Verdana"/>
          <w:b w:val="0"/>
          <w:sz w:val="16"/>
          <w:szCs w:val="16"/>
        </w:rPr>
        <w:t>,</w:t>
      </w:r>
    </w:p>
    <w:p w:rsidR="007E31DD" w:rsidRDefault="007E31DD" w:rsidP="007E31DD">
      <w:pPr>
        <w:spacing w:after="0" w:line="360" w:lineRule="auto"/>
        <w:jc w:val="both"/>
        <w:rPr>
          <w:rStyle w:val="fontstyle21"/>
          <w:rFonts w:ascii="Verdana" w:hAnsi="Verdana"/>
          <w:bCs/>
          <w:sz w:val="16"/>
          <w:szCs w:val="16"/>
        </w:rPr>
      </w:pPr>
    </w:p>
    <w:p w:rsidR="00DB6B14" w:rsidRPr="007E31DD" w:rsidRDefault="007614F8" w:rsidP="00DB6B1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EDER LUIZ MARCON</w:t>
      </w:r>
    </w:p>
    <w:p w:rsidR="00DB6B14" w:rsidRPr="007E31DD" w:rsidRDefault="007614F8" w:rsidP="00DB6B1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Secretário</w:t>
      </w:r>
      <w:r w:rsidR="00DB6B14" w:rsidRPr="007E31DD">
        <w:rPr>
          <w:rFonts w:ascii="Verdana" w:hAnsi="Verdana"/>
          <w:sz w:val="16"/>
          <w:szCs w:val="16"/>
        </w:rPr>
        <w:t xml:space="preserve"> Municipal</w:t>
      </w:r>
      <w:r>
        <w:rPr>
          <w:rFonts w:ascii="Verdana" w:hAnsi="Verdana"/>
          <w:sz w:val="16"/>
          <w:szCs w:val="16"/>
        </w:rPr>
        <w:t xml:space="preserve"> de Administração e Fazenda</w:t>
      </w:r>
    </w:p>
    <w:p w:rsidR="00DB6B14" w:rsidRPr="007E31DD" w:rsidRDefault="00DB6B14" w:rsidP="007E31DD">
      <w:pPr>
        <w:spacing w:after="0" w:line="360" w:lineRule="auto"/>
        <w:jc w:val="both"/>
        <w:rPr>
          <w:rStyle w:val="fontstyle21"/>
          <w:rFonts w:ascii="Verdana" w:hAnsi="Verdana"/>
          <w:bCs/>
          <w:sz w:val="16"/>
          <w:szCs w:val="16"/>
        </w:rPr>
      </w:pPr>
      <w:bookmarkStart w:id="0" w:name="_GoBack"/>
      <w:bookmarkEnd w:id="0"/>
    </w:p>
    <w:sectPr w:rsidR="00DB6B14" w:rsidRPr="007E31DD" w:rsidSect="00DE2667">
      <w:headerReference w:type="default" r:id="rId6"/>
      <w:footerReference w:type="default" r:id="rId7"/>
      <w:pgSz w:w="11906" w:h="16838"/>
      <w:pgMar w:top="2410" w:right="991" w:bottom="993" w:left="1134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A8" w:rsidRDefault="005B51A8" w:rsidP="004E3E27">
      <w:pPr>
        <w:spacing w:after="0" w:line="240" w:lineRule="auto"/>
      </w:pPr>
      <w:r>
        <w:separator/>
      </w:r>
    </w:p>
  </w:endnote>
  <w:endnote w:type="continuationSeparator" w:id="0">
    <w:p w:rsidR="005B51A8" w:rsidRDefault="005B51A8" w:rsidP="004E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27" w:rsidRPr="00C94F3A" w:rsidRDefault="004E3E27" w:rsidP="004E3E27">
    <w:pPr>
      <w:pStyle w:val="Rodap"/>
      <w:ind w:right="-284"/>
      <w:jc w:val="right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90169</wp:posOffset>
              </wp:positionV>
              <wp:extent cx="6089650" cy="0"/>
              <wp:effectExtent l="0" t="0" r="2540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9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86B46" id="Conector reto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8.3pt,7.1pt" to="907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" strokeweight="1.5pt">
              <w10:wrap anchorx="margin"/>
            </v:line>
          </w:pict>
        </mc:Fallback>
      </mc:AlternateContent>
    </w:r>
  </w:p>
  <w:p w:rsidR="004E3E27" w:rsidRDefault="004E3E27" w:rsidP="004E3E27">
    <w:pPr>
      <w:pStyle w:val="Rodap"/>
      <w:jc w:val="center"/>
      <w:rPr>
        <w:sz w:val="18"/>
        <w:szCs w:val="18"/>
      </w:rPr>
    </w:pPr>
    <w:r w:rsidRPr="008B4983">
      <w:rPr>
        <w:sz w:val="18"/>
        <w:szCs w:val="18"/>
      </w:rPr>
      <w:t>Avenida Santo Antônio</w:t>
    </w:r>
    <w:r>
      <w:rPr>
        <w:sz w:val="18"/>
        <w:szCs w:val="18"/>
      </w:rPr>
      <w:t xml:space="preserve"> | nº 1069</w:t>
    </w:r>
    <w:r w:rsidRPr="008B4983">
      <w:rPr>
        <w:sz w:val="18"/>
        <w:szCs w:val="18"/>
      </w:rPr>
      <w:t xml:space="preserve"> </w:t>
    </w:r>
    <w:r>
      <w:rPr>
        <w:sz w:val="18"/>
        <w:szCs w:val="18"/>
      </w:rPr>
      <w:t>|</w:t>
    </w:r>
    <w:r w:rsidRPr="008B4983">
      <w:rPr>
        <w:sz w:val="18"/>
        <w:szCs w:val="18"/>
      </w:rPr>
      <w:t xml:space="preserve"> Centro | </w:t>
    </w:r>
    <w:r>
      <w:rPr>
        <w:sz w:val="18"/>
        <w:szCs w:val="18"/>
      </w:rPr>
      <w:t xml:space="preserve">Bandeirante | SC | </w:t>
    </w:r>
    <w:r w:rsidRPr="008B4983">
      <w:rPr>
        <w:sz w:val="18"/>
        <w:szCs w:val="18"/>
      </w:rPr>
      <w:t>CEP: 89.905-000 | CNPJ: 01.612.52</w:t>
    </w:r>
    <w:r>
      <w:rPr>
        <w:sz w:val="18"/>
        <w:szCs w:val="18"/>
      </w:rPr>
      <w:t>8/0001-84</w:t>
    </w:r>
  </w:p>
  <w:p w:rsidR="004E3E27" w:rsidRPr="004E3E27" w:rsidRDefault="004E3E27" w:rsidP="004E3E27">
    <w:pPr>
      <w:pStyle w:val="Rodap"/>
      <w:jc w:val="center"/>
      <w:rPr>
        <w:sz w:val="18"/>
        <w:szCs w:val="18"/>
      </w:rPr>
    </w:pPr>
    <w:hyperlink r:id="rId1" w:history="1">
      <w:r w:rsidRPr="007E2C17">
        <w:rPr>
          <w:rStyle w:val="Hyperlink"/>
          <w:sz w:val="18"/>
          <w:szCs w:val="18"/>
        </w:rPr>
        <w:t>www.bandeirante.sc.gov.br</w:t>
      </w:r>
    </w:hyperlink>
    <w:r>
      <w:rPr>
        <w:sz w:val="18"/>
        <w:szCs w:val="18"/>
      </w:rPr>
      <w:t xml:space="preserve"> | e-mail: </w:t>
    </w:r>
    <w:hyperlink r:id="rId2" w:history="1">
      <w:r w:rsidRPr="00CA326E">
        <w:rPr>
          <w:rStyle w:val="Hyperlink"/>
          <w:sz w:val="18"/>
          <w:szCs w:val="18"/>
        </w:rPr>
        <w:t>admin@bandeirante.sc.gov.br</w:t>
      </w:r>
    </w:hyperlink>
    <w:r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A8" w:rsidRDefault="005B51A8" w:rsidP="004E3E27">
      <w:pPr>
        <w:spacing w:after="0" w:line="240" w:lineRule="auto"/>
      </w:pPr>
      <w:r>
        <w:separator/>
      </w:r>
    </w:p>
  </w:footnote>
  <w:footnote w:type="continuationSeparator" w:id="0">
    <w:p w:rsidR="005B51A8" w:rsidRDefault="005B51A8" w:rsidP="004E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27" w:rsidRPr="004C0E1A" w:rsidRDefault="004E3E27" w:rsidP="004E3E27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134620</wp:posOffset>
          </wp:positionH>
          <wp:positionV relativeFrom="paragraph">
            <wp:posOffset>-278765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9" name="Imagem 9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E</w:t>
    </w:r>
    <w:r w:rsidRPr="004C0E1A">
      <w:rPr>
        <w:rFonts w:ascii="Times" w:hAnsi="Times"/>
        <w:b/>
        <w:sz w:val="26"/>
        <w:szCs w:val="26"/>
      </w:rPr>
      <w:t xml:space="preserve">stado de </w:t>
    </w:r>
    <w:r>
      <w:rPr>
        <w:rFonts w:ascii="Times" w:hAnsi="Times"/>
        <w:b/>
        <w:sz w:val="26"/>
        <w:szCs w:val="26"/>
      </w:rPr>
      <w:t>S</w:t>
    </w:r>
    <w:r w:rsidRPr="004C0E1A">
      <w:rPr>
        <w:rFonts w:ascii="Times" w:hAnsi="Times"/>
        <w:b/>
        <w:sz w:val="26"/>
        <w:szCs w:val="26"/>
      </w:rPr>
      <w:t xml:space="preserve">anta </w:t>
    </w:r>
    <w:r>
      <w:rPr>
        <w:rFonts w:ascii="Times" w:hAnsi="Times"/>
        <w:b/>
        <w:sz w:val="26"/>
        <w:szCs w:val="26"/>
      </w:rPr>
      <w:t>C</w:t>
    </w:r>
    <w:r w:rsidRPr="004C0E1A">
      <w:rPr>
        <w:rFonts w:ascii="Times" w:hAnsi="Times"/>
        <w:b/>
        <w:sz w:val="26"/>
        <w:szCs w:val="26"/>
      </w:rPr>
      <w:t>atarina</w:t>
    </w:r>
  </w:p>
  <w:p w:rsidR="004E3E27" w:rsidRPr="004C0E1A" w:rsidRDefault="004E3E27" w:rsidP="004E3E27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    M</w:t>
    </w:r>
    <w:r w:rsidRPr="004C0E1A">
      <w:rPr>
        <w:rFonts w:ascii="Times" w:hAnsi="Times"/>
        <w:b/>
        <w:sz w:val="26"/>
        <w:szCs w:val="26"/>
      </w:rPr>
      <w:t xml:space="preserve">unicípio de </w:t>
    </w:r>
    <w:r>
      <w:rPr>
        <w:rFonts w:ascii="Times" w:hAnsi="Times"/>
        <w:b/>
        <w:sz w:val="26"/>
        <w:szCs w:val="26"/>
      </w:rPr>
      <w:t>B</w:t>
    </w:r>
    <w:r w:rsidRPr="004C0E1A">
      <w:rPr>
        <w:rFonts w:ascii="Times" w:hAnsi="Times"/>
        <w:b/>
        <w:sz w:val="26"/>
        <w:szCs w:val="26"/>
      </w:rPr>
      <w:t xml:space="preserve">andeirante                                                                                                                </w:t>
    </w:r>
  </w:p>
  <w:p w:rsidR="004E3E27" w:rsidRPr="004C0E1A" w:rsidRDefault="004E3E27" w:rsidP="004E3E27">
    <w:pPr>
      <w:pStyle w:val="Cabealh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    Poder E</w:t>
    </w:r>
    <w:r w:rsidRPr="004C0E1A">
      <w:rPr>
        <w:rFonts w:ascii="Times" w:hAnsi="Times"/>
        <w:b/>
        <w:sz w:val="26"/>
        <w:szCs w:val="26"/>
      </w:rPr>
      <w:t xml:space="preserve">xecutivo </w:t>
    </w:r>
    <w:r>
      <w:rPr>
        <w:rFonts w:ascii="Times" w:hAnsi="Times"/>
        <w:b/>
        <w:sz w:val="26"/>
        <w:szCs w:val="26"/>
      </w:rPr>
      <w:t>Mu</w:t>
    </w:r>
    <w:r w:rsidRPr="004C0E1A">
      <w:rPr>
        <w:rFonts w:ascii="Times" w:hAnsi="Times"/>
        <w:b/>
        <w:sz w:val="26"/>
        <w:szCs w:val="26"/>
      </w:rPr>
      <w:t>nicipal</w:t>
    </w:r>
  </w:p>
  <w:p w:rsidR="004E3E27" w:rsidRPr="001448EB" w:rsidRDefault="004E3E27" w:rsidP="004E3E27">
    <w:pPr>
      <w:pStyle w:val="Cabealho"/>
      <w:jc w:val="right"/>
      <w:rPr>
        <w:b/>
        <w:sz w:val="16"/>
        <w:szCs w:val="16"/>
      </w:rPr>
    </w:pPr>
    <w:r w:rsidRPr="001448EB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62230</wp:posOffset>
              </wp:positionV>
              <wp:extent cx="4612640" cy="0"/>
              <wp:effectExtent l="0" t="0" r="35560" b="1905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26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553C4" id="Conector re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12pt,4.9pt" to="675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" strokeweight="1.5pt">
              <w10:wrap anchorx="margin"/>
            </v:line>
          </w:pict>
        </mc:Fallback>
      </mc:AlternateContent>
    </w:r>
  </w:p>
  <w:p w:rsidR="004E3E27" w:rsidRDefault="004E3E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81"/>
    <w:rsid w:val="0001631A"/>
    <w:rsid w:val="00055727"/>
    <w:rsid w:val="000966ED"/>
    <w:rsid w:val="000C1E59"/>
    <w:rsid w:val="000D4010"/>
    <w:rsid w:val="001347F1"/>
    <w:rsid w:val="00174CEE"/>
    <w:rsid w:val="00176A07"/>
    <w:rsid w:val="001B1097"/>
    <w:rsid w:val="001E7B38"/>
    <w:rsid w:val="001F5DE7"/>
    <w:rsid w:val="00230592"/>
    <w:rsid w:val="00267311"/>
    <w:rsid w:val="00277C78"/>
    <w:rsid w:val="002D0BB2"/>
    <w:rsid w:val="002E65AB"/>
    <w:rsid w:val="003302A1"/>
    <w:rsid w:val="00363B4A"/>
    <w:rsid w:val="00484E78"/>
    <w:rsid w:val="004E3E27"/>
    <w:rsid w:val="004F7678"/>
    <w:rsid w:val="00523C5E"/>
    <w:rsid w:val="00554640"/>
    <w:rsid w:val="0056703E"/>
    <w:rsid w:val="00585004"/>
    <w:rsid w:val="005960BC"/>
    <w:rsid w:val="005B1611"/>
    <w:rsid w:val="005B51A8"/>
    <w:rsid w:val="00640D3A"/>
    <w:rsid w:val="006E1830"/>
    <w:rsid w:val="007469B4"/>
    <w:rsid w:val="007614F8"/>
    <w:rsid w:val="007E31DD"/>
    <w:rsid w:val="007F6D66"/>
    <w:rsid w:val="00805E93"/>
    <w:rsid w:val="008F0467"/>
    <w:rsid w:val="00922503"/>
    <w:rsid w:val="00954681"/>
    <w:rsid w:val="009C080B"/>
    <w:rsid w:val="00B1763F"/>
    <w:rsid w:val="00B21A77"/>
    <w:rsid w:val="00B4492C"/>
    <w:rsid w:val="00B91037"/>
    <w:rsid w:val="00BA2F42"/>
    <w:rsid w:val="00BD4A4B"/>
    <w:rsid w:val="00C66617"/>
    <w:rsid w:val="00CB31FE"/>
    <w:rsid w:val="00CC1153"/>
    <w:rsid w:val="00CD1E4A"/>
    <w:rsid w:val="00D5694C"/>
    <w:rsid w:val="00D970B6"/>
    <w:rsid w:val="00DB6B14"/>
    <w:rsid w:val="00DE2667"/>
    <w:rsid w:val="00E22923"/>
    <w:rsid w:val="00EA19EC"/>
    <w:rsid w:val="00F15257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5A5B4"/>
  <w15:chartTrackingRefBased/>
  <w15:docId w15:val="{E3504457-738D-4FB4-A044-EE690AD5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54681"/>
    <w:rPr>
      <w:rFonts w:ascii="TimesNewRomanPS-BoldMT" w:hAnsi="TimesNewRomanPS-BoldMT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Fontepargpadro"/>
    <w:rsid w:val="00954681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31">
    <w:name w:val="fontstyle31"/>
    <w:basedOn w:val="Fontepargpadro"/>
    <w:rsid w:val="00954681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table" w:styleId="Tabelacomgrade">
    <w:name w:val="Table Grid"/>
    <w:basedOn w:val="Tabelanormal"/>
    <w:uiPriority w:val="39"/>
    <w:rsid w:val="00C6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63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70B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4E3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3E27"/>
  </w:style>
  <w:style w:type="paragraph" w:styleId="Rodap">
    <w:name w:val="footer"/>
    <w:basedOn w:val="Normal"/>
    <w:link w:val="RodapChar"/>
    <w:unhideWhenUsed/>
    <w:rsid w:val="004E3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E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2990</Words>
  <Characters>16146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47</cp:revision>
  <dcterms:created xsi:type="dcterms:W3CDTF">2023-08-21T10:58:00Z</dcterms:created>
  <dcterms:modified xsi:type="dcterms:W3CDTF">2023-08-22T13:23:00Z</dcterms:modified>
</cp:coreProperties>
</file>