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A" w:rsidRPr="00BA7743" w:rsidRDefault="00F63FAA">
      <w:pPr>
        <w:rPr>
          <w:rFonts w:ascii="Verdana" w:hAnsi="Verdana"/>
          <w:sz w:val="20"/>
          <w:szCs w:val="20"/>
        </w:rPr>
      </w:pPr>
    </w:p>
    <w:p w:rsidR="007671C3" w:rsidRPr="00BA7743" w:rsidRDefault="007671C3">
      <w:pPr>
        <w:rPr>
          <w:rFonts w:ascii="Verdana" w:hAnsi="Verdana"/>
          <w:sz w:val="20"/>
          <w:szCs w:val="20"/>
        </w:rPr>
      </w:pPr>
    </w:p>
    <w:p w:rsidR="0075624D" w:rsidRPr="00B36FF5" w:rsidRDefault="0075624D" w:rsidP="0075624D">
      <w:pPr>
        <w:jc w:val="center"/>
        <w:rPr>
          <w:rFonts w:ascii="Verdana" w:hAnsi="Verdana"/>
          <w:b/>
          <w:sz w:val="20"/>
          <w:szCs w:val="20"/>
        </w:rPr>
      </w:pPr>
      <w:r w:rsidRPr="00B36FF5">
        <w:rPr>
          <w:rFonts w:ascii="Verdana" w:hAnsi="Verdana"/>
          <w:b/>
          <w:sz w:val="20"/>
          <w:szCs w:val="20"/>
        </w:rPr>
        <w:t>CHAMAMENTO PÚBLICO SIMPLIFICADO MUNICÍPIO DE BANDEIRANTE</w:t>
      </w:r>
    </w:p>
    <w:p w:rsidR="0075624D" w:rsidRDefault="0075624D" w:rsidP="0075624D">
      <w:pPr>
        <w:jc w:val="center"/>
        <w:rPr>
          <w:rFonts w:ascii="Verdana" w:hAnsi="Verdana"/>
          <w:b/>
          <w:sz w:val="20"/>
          <w:szCs w:val="20"/>
        </w:rPr>
      </w:pPr>
      <w:r w:rsidRPr="00E64317">
        <w:rPr>
          <w:rFonts w:ascii="Verdana" w:hAnsi="Verdana"/>
          <w:b/>
          <w:sz w:val="20"/>
          <w:szCs w:val="20"/>
        </w:rPr>
        <w:t xml:space="preserve">EDITAL </w:t>
      </w:r>
      <w:r>
        <w:rPr>
          <w:rFonts w:ascii="Verdana" w:hAnsi="Verdana"/>
          <w:b/>
          <w:sz w:val="20"/>
          <w:szCs w:val="20"/>
        </w:rPr>
        <w:t xml:space="preserve">Nº 01/2022 </w:t>
      </w:r>
      <w:r w:rsidRPr="00E64317">
        <w:rPr>
          <w:rFonts w:ascii="Verdana" w:hAnsi="Verdana"/>
          <w:b/>
          <w:sz w:val="20"/>
          <w:szCs w:val="20"/>
        </w:rPr>
        <w:t>DE CHAMADA PÚBLICA Nº 0</w:t>
      </w:r>
      <w:r>
        <w:rPr>
          <w:rFonts w:ascii="Verdana" w:hAnsi="Verdana"/>
          <w:b/>
          <w:sz w:val="20"/>
          <w:szCs w:val="20"/>
        </w:rPr>
        <w:t>1</w:t>
      </w:r>
      <w:r w:rsidRPr="00E64317">
        <w:rPr>
          <w:rFonts w:ascii="Verdana" w:hAnsi="Verdana"/>
          <w:b/>
          <w:sz w:val="20"/>
          <w:szCs w:val="20"/>
        </w:rPr>
        <w:t>/202</w:t>
      </w:r>
      <w:r>
        <w:rPr>
          <w:rFonts w:ascii="Verdana" w:hAnsi="Verdana"/>
          <w:b/>
          <w:sz w:val="20"/>
          <w:szCs w:val="20"/>
        </w:rPr>
        <w:t>2</w:t>
      </w:r>
    </w:p>
    <w:p w:rsidR="007671C3" w:rsidRPr="00BA7743" w:rsidRDefault="007671C3" w:rsidP="007671C3">
      <w:pPr>
        <w:jc w:val="both"/>
        <w:rPr>
          <w:rFonts w:ascii="Verdana" w:hAnsi="Verdana"/>
          <w:sz w:val="20"/>
          <w:szCs w:val="20"/>
        </w:rPr>
      </w:pPr>
      <w:r w:rsidRPr="00BA7743">
        <w:rPr>
          <w:rFonts w:ascii="Verdana" w:hAnsi="Verdana"/>
          <w:sz w:val="20"/>
          <w:szCs w:val="20"/>
        </w:rPr>
        <w:t>O MUNICÍPIO DE BANDEIRANTE, Estado de Santa Catarina, situado na Avenida Santo Antônio, centro, no Município de Bandeirante, através da SECRETÁRIA MUNICIPAL DE SAÚDE, no uso de suas prerrogativas legais, torna público, para conhecimento de todos, a realização do Edital de Chamada Pública para contratação temporária de Profissionais da área da saúde, com fundamento no art. 37, IX, da Constituição Federal, e no art. 3º, § 3º, da Lei Municipal nº 004/1997.</w:t>
      </w:r>
    </w:p>
    <w:p w:rsidR="007671C3" w:rsidRPr="00BA7743" w:rsidRDefault="007671C3" w:rsidP="007671C3">
      <w:pPr>
        <w:rPr>
          <w:rFonts w:ascii="Verdana" w:hAnsi="Verdana"/>
          <w:sz w:val="20"/>
          <w:szCs w:val="20"/>
        </w:rPr>
      </w:pPr>
      <w:r w:rsidRPr="00BA7743">
        <w:rPr>
          <w:rFonts w:ascii="Verdana" w:hAnsi="Verdana"/>
          <w:sz w:val="20"/>
          <w:szCs w:val="20"/>
        </w:rPr>
        <w:t>PARA O CARGO DE:</w:t>
      </w:r>
    </w:p>
    <w:tbl>
      <w:tblPr>
        <w:tblpPr w:leftFromText="141" w:rightFromText="141" w:vertAnchor="text" w:horzAnchor="margin" w:tblpXSpec="center" w:tblpY="402"/>
        <w:tblW w:w="9493" w:type="dxa"/>
        <w:tblCellMar>
          <w:left w:w="70" w:type="dxa"/>
          <w:right w:w="70" w:type="dxa"/>
        </w:tblCellMar>
        <w:tblLook w:val="04A0" w:firstRow="1" w:lastRow="0" w:firstColumn="1" w:lastColumn="0" w:noHBand="0" w:noVBand="1"/>
      </w:tblPr>
      <w:tblGrid>
        <w:gridCol w:w="2268"/>
        <w:gridCol w:w="853"/>
        <w:gridCol w:w="1186"/>
        <w:gridCol w:w="1647"/>
        <w:gridCol w:w="3539"/>
      </w:tblGrid>
      <w:tr w:rsidR="0075624D" w:rsidRPr="00B36FF5" w:rsidTr="003152C2">
        <w:trPr>
          <w:trHeight w:hRule="exact" w:val="828"/>
        </w:trPr>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5624D" w:rsidRPr="00B36FF5" w:rsidRDefault="0075624D" w:rsidP="003152C2">
            <w:pPr>
              <w:spacing w:line="276" w:lineRule="auto"/>
              <w:jc w:val="center"/>
              <w:rPr>
                <w:rFonts w:ascii="Verdana" w:hAnsi="Verdana" w:cstheme="majorHAnsi"/>
                <w:b/>
                <w:bCs/>
                <w:color w:val="000000"/>
                <w:sz w:val="16"/>
                <w:szCs w:val="16"/>
              </w:rPr>
            </w:pPr>
            <w:r w:rsidRPr="00B36FF5">
              <w:rPr>
                <w:rFonts w:ascii="Verdana" w:hAnsi="Verdana" w:cstheme="majorHAnsi"/>
                <w:b/>
                <w:bCs/>
                <w:color w:val="000000"/>
                <w:sz w:val="16"/>
                <w:szCs w:val="16"/>
              </w:rPr>
              <w:t>Cargo</w:t>
            </w: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rsidR="0075624D" w:rsidRPr="00B36FF5" w:rsidRDefault="0075624D" w:rsidP="003152C2">
            <w:pPr>
              <w:spacing w:line="276" w:lineRule="auto"/>
              <w:jc w:val="center"/>
              <w:rPr>
                <w:rFonts w:ascii="Verdana" w:hAnsi="Verdana" w:cstheme="majorHAnsi"/>
                <w:b/>
                <w:bCs/>
                <w:color w:val="000000"/>
                <w:sz w:val="16"/>
                <w:szCs w:val="16"/>
              </w:rPr>
            </w:pPr>
            <w:r w:rsidRPr="00B36FF5">
              <w:rPr>
                <w:rFonts w:ascii="Verdana" w:hAnsi="Verdana" w:cstheme="majorHAnsi"/>
                <w:b/>
                <w:bCs/>
                <w:color w:val="000000"/>
                <w:sz w:val="16"/>
                <w:szCs w:val="16"/>
              </w:rPr>
              <w:t>Vagas</w:t>
            </w:r>
          </w:p>
        </w:tc>
        <w:tc>
          <w:tcPr>
            <w:tcW w:w="1186" w:type="dxa"/>
            <w:tcBorders>
              <w:top w:val="single" w:sz="4" w:space="0" w:color="auto"/>
              <w:left w:val="nil"/>
              <w:bottom w:val="single" w:sz="4" w:space="0" w:color="auto"/>
              <w:right w:val="single" w:sz="4" w:space="0" w:color="auto"/>
            </w:tcBorders>
            <w:shd w:val="clear" w:color="000000" w:fill="BFBFBF"/>
            <w:noWrap/>
            <w:vAlign w:val="center"/>
            <w:hideMark/>
          </w:tcPr>
          <w:p w:rsidR="0075624D" w:rsidRPr="00B36FF5" w:rsidRDefault="0075624D" w:rsidP="003152C2">
            <w:pPr>
              <w:spacing w:line="276" w:lineRule="auto"/>
              <w:jc w:val="center"/>
              <w:rPr>
                <w:rFonts w:ascii="Verdana" w:hAnsi="Verdana" w:cstheme="majorHAnsi"/>
                <w:b/>
                <w:bCs/>
                <w:color w:val="000000"/>
                <w:sz w:val="16"/>
                <w:szCs w:val="16"/>
              </w:rPr>
            </w:pPr>
            <w:r w:rsidRPr="00B36FF5">
              <w:rPr>
                <w:rFonts w:ascii="Verdana" w:hAnsi="Verdana" w:cstheme="majorHAnsi"/>
                <w:b/>
                <w:bCs/>
                <w:color w:val="000000"/>
                <w:sz w:val="16"/>
                <w:szCs w:val="16"/>
              </w:rPr>
              <w:t>Carga Horária Semanal</w:t>
            </w:r>
          </w:p>
        </w:tc>
        <w:tc>
          <w:tcPr>
            <w:tcW w:w="1647" w:type="dxa"/>
            <w:tcBorders>
              <w:top w:val="single" w:sz="4" w:space="0" w:color="auto"/>
              <w:left w:val="nil"/>
              <w:bottom w:val="single" w:sz="4" w:space="0" w:color="auto"/>
              <w:right w:val="single" w:sz="4" w:space="0" w:color="auto"/>
            </w:tcBorders>
            <w:shd w:val="clear" w:color="000000" w:fill="BFBFBF"/>
            <w:noWrap/>
            <w:vAlign w:val="center"/>
            <w:hideMark/>
          </w:tcPr>
          <w:p w:rsidR="0075624D" w:rsidRPr="00B36FF5" w:rsidRDefault="0075624D" w:rsidP="003152C2">
            <w:pPr>
              <w:spacing w:line="276" w:lineRule="auto"/>
              <w:jc w:val="center"/>
              <w:rPr>
                <w:rFonts w:ascii="Verdana" w:hAnsi="Verdana" w:cstheme="majorHAnsi"/>
                <w:b/>
                <w:bCs/>
                <w:color w:val="000000"/>
                <w:sz w:val="16"/>
                <w:szCs w:val="16"/>
              </w:rPr>
            </w:pPr>
            <w:r w:rsidRPr="00B36FF5">
              <w:rPr>
                <w:rFonts w:ascii="Verdana" w:hAnsi="Verdana" w:cstheme="majorHAnsi"/>
                <w:b/>
                <w:bCs/>
                <w:color w:val="000000"/>
                <w:sz w:val="16"/>
                <w:szCs w:val="16"/>
              </w:rPr>
              <w:t>Vencimento</w:t>
            </w:r>
          </w:p>
        </w:tc>
        <w:tc>
          <w:tcPr>
            <w:tcW w:w="3539" w:type="dxa"/>
            <w:tcBorders>
              <w:top w:val="single" w:sz="4" w:space="0" w:color="auto"/>
              <w:left w:val="nil"/>
              <w:bottom w:val="single" w:sz="4" w:space="0" w:color="auto"/>
              <w:right w:val="single" w:sz="4" w:space="0" w:color="auto"/>
            </w:tcBorders>
            <w:shd w:val="clear" w:color="000000" w:fill="BFBFBF"/>
            <w:noWrap/>
            <w:vAlign w:val="center"/>
            <w:hideMark/>
          </w:tcPr>
          <w:p w:rsidR="0075624D" w:rsidRPr="00B36FF5" w:rsidRDefault="0075624D" w:rsidP="003152C2">
            <w:pPr>
              <w:spacing w:line="276" w:lineRule="auto"/>
              <w:jc w:val="center"/>
              <w:rPr>
                <w:rFonts w:ascii="Verdana" w:hAnsi="Verdana" w:cstheme="majorHAnsi"/>
                <w:b/>
                <w:bCs/>
                <w:color w:val="000000"/>
                <w:sz w:val="16"/>
                <w:szCs w:val="16"/>
              </w:rPr>
            </w:pPr>
            <w:r w:rsidRPr="00B36FF5">
              <w:rPr>
                <w:rFonts w:ascii="Verdana" w:hAnsi="Verdana" w:cstheme="majorHAnsi"/>
                <w:b/>
                <w:bCs/>
                <w:color w:val="000000"/>
                <w:sz w:val="16"/>
                <w:szCs w:val="16"/>
              </w:rPr>
              <w:t>Habilitação</w:t>
            </w:r>
          </w:p>
        </w:tc>
      </w:tr>
      <w:tr w:rsidR="0075624D" w:rsidRPr="00B36FF5" w:rsidTr="003152C2">
        <w:trPr>
          <w:trHeight w:val="315"/>
        </w:trPr>
        <w:tc>
          <w:tcPr>
            <w:tcW w:w="2268" w:type="dxa"/>
            <w:tcBorders>
              <w:top w:val="nil"/>
              <w:left w:val="single" w:sz="4" w:space="0" w:color="auto"/>
              <w:bottom w:val="single" w:sz="4" w:space="0" w:color="auto"/>
              <w:right w:val="single" w:sz="4" w:space="0" w:color="auto"/>
            </w:tcBorders>
            <w:shd w:val="clear" w:color="000000" w:fill="FFFFFF"/>
            <w:noWrap/>
            <w:vAlign w:val="center"/>
          </w:tcPr>
          <w:p w:rsidR="0075624D" w:rsidRPr="00B36FF5" w:rsidRDefault="0075624D" w:rsidP="003152C2">
            <w:pPr>
              <w:spacing w:line="276" w:lineRule="auto"/>
              <w:jc w:val="center"/>
              <w:rPr>
                <w:rFonts w:ascii="Verdana" w:hAnsi="Verdana" w:cstheme="majorHAnsi"/>
                <w:color w:val="000000"/>
                <w:sz w:val="16"/>
                <w:szCs w:val="16"/>
              </w:rPr>
            </w:pPr>
            <w:r w:rsidRPr="00B36FF5">
              <w:rPr>
                <w:rFonts w:ascii="Verdana" w:hAnsi="Verdana" w:cstheme="majorHAnsi"/>
                <w:color w:val="000000"/>
                <w:sz w:val="16"/>
                <w:szCs w:val="16"/>
              </w:rPr>
              <w:t>Auxiliar de Enfermagem</w:t>
            </w:r>
          </w:p>
        </w:tc>
        <w:tc>
          <w:tcPr>
            <w:tcW w:w="853" w:type="dxa"/>
            <w:tcBorders>
              <w:top w:val="nil"/>
              <w:left w:val="nil"/>
              <w:bottom w:val="single" w:sz="4" w:space="0" w:color="auto"/>
              <w:right w:val="single" w:sz="4" w:space="0" w:color="auto"/>
            </w:tcBorders>
            <w:shd w:val="clear" w:color="000000" w:fill="FFFFFF"/>
            <w:noWrap/>
            <w:vAlign w:val="center"/>
          </w:tcPr>
          <w:p w:rsidR="0075624D" w:rsidRPr="00B36FF5" w:rsidRDefault="0075624D" w:rsidP="003152C2">
            <w:pPr>
              <w:spacing w:line="276" w:lineRule="auto"/>
              <w:jc w:val="center"/>
              <w:rPr>
                <w:rFonts w:ascii="Verdana" w:hAnsi="Verdana" w:cstheme="majorHAnsi"/>
                <w:color w:val="000000"/>
                <w:sz w:val="16"/>
                <w:szCs w:val="16"/>
              </w:rPr>
            </w:pPr>
            <w:r w:rsidRPr="00B36FF5">
              <w:rPr>
                <w:rFonts w:ascii="Verdana" w:hAnsi="Verdana" w:cstheme="majorHAnsi"/>
                <w:color w:val="000000"/>
                <w:sz w:val="16"/>
                <w:szCs w:val="16"/>
              </w:rPr>
              <w:t>CR*</w:t>
            </w:r>
          </w:p>
        </w:tc>
        <w:tc>
          <w:tcPr>
            <w:tcW w:w="1186" w:type="dxa"/>
            <w:tcBorders>
              <w:top w:val="nil"/>
              <w:left w:val="nil"/>
              <w:bottom w:val="single" w:sz="4" w:space="0" w:color="auto"/>
              <w:right w:val="single" w:sz="4" w:space="0" w:color="auto"/>
            </w:tcBorders>
            <w:shd w:val="clear" w:color="000000" w:fill="FFFFFF"/>
            <w:noWrap/>
            <w:vAlign w:val="center"/>
          </w:tcPr>
          <w:p w:rsidR="0075624D" w:rsidRPr="00B36FF5" w:rsidRDefault="0075624D" w:rsidP="003152C2">
            <w:pPr>
              <w:spacing w:line="276" w:lineRule="auto"/>
              <w:jc w:val="center"/>
              <w:rPr>
                <w:rFonts w:ascii="Verdana" w:hAnsi="Verdana" w:cstheme="majorHAnsi"/>
                <w:color w:val="000000"/>
                <w:sz w:val="16"/>
                <w:szCs w:val="16"/>
              </w:rPr>
            </w:pPr>
            <w:r w:rsidRPr="00B36FF5">
              <w:rPr>
                <w:rFonts w:ascii="Verdana" w:hAnsi="Verdana" w:cstheme="majorHAnsi"/>
                <w:color w:val="000000"/>
                <w:sz w:val="16"/>
                <w:szCs w:val="16"/>
              </w:rPr>
              <w:t>40 horas</w:t>
            </w:r>
          </w:p>
        </w:tc>
        <w:tc>
          <w:tcPr>
            <w:tcW w:w="1647" w:type="dxa"/>
            <w:tcBorders>
              <w:top w:val="nil"/>
              <w:left w:val="nil"/>
              <w:bottom w:val="single" w:sz="4" w:space="0" w:color="auto"/>
              <w:right w:val="single" w:sz="4" w:space="0" w:color="auto"/>
            </w:tcBorders>
            <w:shd w:val="clear" w:color="000000" w:fill="FFFFFF"/>
            <w:noWrap/>
            <w:vAlign w:val="center"/>
          </w:tcPr>
          <w:p w:rsidR="0075624D" w:rsidRPr="00B36FF5" w:rsidRDefault="0075624D" w:rsidP="003152C2">
            <w:pPr>
              <w:spacing w:line="276" w:lineRule="auto"/>
              <w:jc w:val="center"/>
              <w:rPr>
                <w:rFonts w:ascii="Verdana" w:hAnsi="Verdana" w:cstheme="majorHAnsi"/>
                <w:color w:val="000000"/>
                <w:sz w:val="16"/>
                <w:szCs w:val="16"/>
              </w:rPr>
            </w:pPr>
            <w:r w:rsidRPr="00B36FF5">
              <w:rPr>
                <w:rFonts w:ascii="Verdana" w:hAnsi="Verdana" w:cstheme="majorHAnsi"/>
                <w:color w:val="000000"/>
                <w:sz w:val="16"/>
                <w:szCs w:val="16"/>
              </w:rPr>
              <w:t>R$ 1.</w:t>
            </w:r>
            <w:r>
              <w:rPr>
                <w:rFonts w:ascii="Verdana" w:hAnsi="Verdana" w:cstheme="majorHAnsi"/>
                <w:color w:val="000000"/>
                <w:sz w:val="16"/>
                <w:szCs w:val="16"/>
              </w:rPr>
              <w:t>967,82</w:t>
            </w:r>
          </w:p>
        </w:tc>
        <w:tc>
          <w:tcPr>
            <w:tcW w:w="3539" w:type="dxa"/>
            <w:tcBorders>
              <w:top w:val="nil"/>
              <w:left w:val="nil"/>
              <w:bottom w:val="single" w:sz="4" w:space="0" w:color="auto"/>
              <w:right w:val="single" w:sz="4" w:space="0" w:color="auto"/>
            </w:tcBorders>
            <w:shd w:val="clear" w:color="000000" w:fill="FFFFFF"/>
            <w:noWrap/>
            <w:vAlign w:val="center"/>
          </w:tcPr>
          <w:p w:rsidR="0075624D" w:rsidRPr="00B36FF5" w:rsidRDefault="0075624D" w:rsidP="003152C2">
            <w:pPr>
              <w:spacing w:line="276" w:lineRule="auto"/>
              <w:jc w:val="center"/>
              <w:rPr>
                <w:rFonts w:ascii="Verdana" w:hAnsi="Verdana" w:cstheme="majorHAnsi"/>
                <w:color w:val="000000"/>
                <w:sz w:val="16"/>
                <w:szCs w:val="16"/>
              </w:rPr>
            </w:pPr>
            <w:r w:rsidRPr="00B36FF5">
              <w:rPr>
                <w:rFonts w:ascii="Verdana" w:hAnsi="Verdana"/>
                <w:sz w:val="16"/>
                <w:szCs w:val="16"/>
              </w:rPr>
              <w:t>Certificado/Diploma de Conclusão de Curso de Ensino Médio na Área de Atuação e Registro no Órgão Fiscalizador do Exercício Profissional ou Certificado/Diploma de Conclusão de Ensino Médio mais Curso Técnico na Área de Atuação e Registro no Órgão Fiscalizador do Exercício Profissional.</w:t>
            </w:r>
          </w:p>
        </w:tc>
      </w:tr>
    </w:tbl>
    <w:p w:rsidR="007671C3" w:rsidRPr="00BA7743" w:rsidRDefault="007671C3" w:rsidP="007671C3">
      <w:pPr>
        <w:rPr>
          <w:rFonts w:ascii="Verdana" w:hAnsi="Verdana"/>
          <w:sz w:val="20"/>
          <w:szCs w:val="20"/>
        </w:rPr>
      </w:pPr>
    </w:p>
    <w:p w:rsidR="007671C3" w:rsidRPr="00BA7743" w:rsidRDefault="007671C3" w:rsidP="007671C3">
      <w:pPr>
        <w:spacing w:before="240" w:line="276" w:lineRule="auto"/>
        <w:jc w:val="both"/>
        <w:rPr>
          <w:rFonts w:ascii="Verdana" w:hAnsi="Verdana"/>
          <w:sz w:val="20"/>
          <w:szCs w:val="20"/>
        </w:rPr>
      </w:pPr>
      <w:r w:rsidRPr="00BA7743">
        <w:rPr>
          <w:rFonts w:ascii="Verdana" w:hAnsi="Verdana"/>
          <w:b/>
          <w:sz w:val="20"/>
          <w:szCs w:val="20"/>
        </w:rPr>
        <w:t xml:space="preserve">O candidato deve </w:t>
      </w:r>
      <w:r w:rsidR="0075624D">
        <w:rPr>
          <w:rFonts w:ascii="Verdana" w:hAnsi="Verdana"/>
          <w:b/>
          <w:sz w:val="20"/>
          <w:szCs w:val="20"/>
        </w:rPr>
        <w:t xml:space="preserve">ter </w:t>
      </w:r>
      <w:r w:rsidR="0075624D" w:rsidRPr="00BA386F">
        <w:rPr>
          <w:rFonts w:ascii="Verdana" w:hAnsi="Verdana"/>
          <w:b/>
          <w:sz w:val="20"/>
          <w:szCs w:val="20"/>
        </w:rPr>
        <w:t xml:space="preserve">Certificado de CURSO </w:t>
      </w:r>
      <w:r w:rsidR="0075624D" w:rsidRPr="009227F0">
        <w:rPr>
          <w:rFonts w:ascii="Verdana" w:hAnsi="Verdana"/>
          <w:b/>
          <w:sz w:val="20"/>
          <w:szCs w:val="20"/>
        </w:rPr>
        <w:t xml:space="preserve">EM SALA DE VACINAS de 40 </w:t>
      </w:r>
      <w:r w:rsidR="0075624D">
        <w:rPr>
          <w:rFonts w:ascii="Verdana" w:hAnsi="Verdana"/>
          <w:b/>
          <w:sz w:val="20"/>
          <w:szCs w:val="20"/>
        </w:rPr>
        <w:t xml:space="preserve">horas, sendo que o </w:t>
      </w:r>
      <w:r w:rsidR="0075624D" w:rsidRPr="009227F0">
        <w:rPr>
          <w:rFonts w:ascii="Verdana" w:hAnsi="Verdana"/>
          <w:b/>
          <w:sz w:val="20"/>
          <w:szCs w:val="20"/>
        </w:rPr>
        <w:t xml:space="preserve">certificado </w:t>
      </w:r>
      <w:r w:rsidR="0075624D">
        <w:rPr>
          <w:rFonts w:ascii="Verdana" w:hAnsi="Verdana"/>
          <w:b/>
          <w:sz w:val="20"/>
          <w:szCs w:val="20"/>
        </w:rPr>
        <w:t xml:space="preserve">seja </w:t>
      </w:r>
      <w:r w:rsidR="0075624D" w:rsidRPr="009227F0">
        <w:rPr>
          <w:rFonts w:ascii="Verdana" w:hAnsi="Verdana"/>
          <w:b/>
          <w:sz w:val="20"/>
          <w:szCs w:val="20"/>
        </w:rPr>
        <w:t>emitido pela Secretaria de Estado da Saúde de S</w:t>
      </w:r>
      <w:r w:rsidR="0075624D">
        <w:rPr>
          <w:rFonts w:ascii="Verdana" w:hAnsi="Verdana"/>
          <w:b/>
          <w:sz w:val="20"/>
          <w:szCs w:val="20"/>
        </w:rPr>
        <w:t xml:space="preserve">anta Catarina, </w:t>
      </w:r>
      <w:r w:rsidR="0075624D" w:rsidRPr="009227F0">
        <w:rPr>
          <w:rFonts w:ascii="Verdana" w:hAnsi="Verdana"/>
          <w:b/>
          <w:sz w:val="20"/>
          <w:szCs w:val="20"/>
        </w:rPr>
        <w:t>ou outra secretaria de estado do Brasil</w:t>
      </w:r>
      <w:r w:rsidR="0075624D">
        <w:rPr>
          <w:rFonts w:ascii="Verdana" w:hAnsi="Verdana"/>
          <w:b/>
          <w:sz w:val="20"/>
          <w:szCs w:val="20"/>
        </w:rPr>
        <w:t xml:space="preserve"> desde que</w:t>
      </w:r>
      <w:r w:rsidR="0075624D" w:rsidRPr="009227F0">
        <w:rPr>
          <w:rFonts w:ascii="Verdana" w:hAnsi="Verdana"/>
          <w:b/>
          <w:sz w:val="20"/>
          <w:szCs w:val="20"/>
        </w:rPr>
        <w:t xml:space="preserve"> seja </w:t>
      </w:r>
      <w:r w:rsidR="0075624D">
        <w:rPr>
          <w:rFonts w:ascii="Verdana" w:hAnsi="Verdana"/>
          <w:b/>
          <w:sz w:val="20"/>
          <w:szCs w:val="20"/>
        </w:rPr>
        <w:t>reconhecido</w:t>
      </w:r>
      <w:r w:rsidR="0075624D" w:rsidRPr="009227F0">
        <w:rPr>
          <w:rFonts w:ascii="Verdana" w:hAnsi="Verdana"/>
          <w:b/>
          <w:sz w:val="20"/>
          <w:szCs w:val="20"/>
        </w:rPr>
        <w:t xml:space="preserve"> pela SES</w:t>
      </w:r>
      <w:r w:rsidR="0075624D">
        <w:rPr>
          <w:rFonts w:ascii="Verdana" w:hAnsi="Verdana"/>
          <w:b/>
          <w:sz w:val="20"/>
          <w:szCs w:val="20"/>
        </w:rPr>
        <w:t>-</w:t>
      </w:r>
      <w:r w:rsidR="0075624D" w:rsidRPr="009227F0">
        <w:rPr>
          <w:rFonts w:ascii="Verdana" w:hAnsi="Verdana"/>
          <w:b/>
          <w:sz w:val="20"/>
          <w:szCs w:val="20"/>
        </w:rPr>
        <w:t>SC</w:t>
      </w:r>
      <w:r w:rsidR="0075624D" w:rsidRPr="00BA386F">
        <w:rPr>
          <w:rFonts w:ascii="Verdana" w:hAnsi="Verdana"/>
          <w:b/>
          <w:sz w:val="20"/>
          <w:szCs w:val="20"/>
        </w:rPr>
        <w:t>.</w:t>
      </w:r>
    </w:p>
    <w:p w:rsidR="007671C3" w:rsidRPr="00BA7743" w:rsidRDefault="007671C3" w:rsidP="007671C3">
      <w:pPr>
        <w:rPr>
          <w:rFonts w:ascii="Verdana" w:hAnsi="Verdana"/>
          <w:sz w:val="20"/>
          <w:szCs w:val="20"/>
        </w:rPr>
      </w:pPr>
      <w:r w:rsidRPr="00BA7743">
        <w:rPr>
          <w:rFonts w:ascii="Verdana" w:hAnsi="Verdana"/>
          <w:sz w:val="20"/>
          <w:szCs w:val="20"/>
        </w:rPr>
        <w:t>As inscrições serão gratuitas e realizadas em formulário padrão, conforme Anexo I, junto ao Departamento de Recursos Humanos da Prefeitura Municipal de Bandeirante – SC, sito à Avenida Santo Antônio, 1069, Centro, Bandeirante – SC.</w:t>
      </w:r>
    </w:p>
    <w:p w:rsidR="002B6D6B" w:rsidRPr="00784BB6" w:rsidRDefault="002B6D6B" w:rsidP="002B6D6B">
      <w:pPr>
        <w:jc w:val="both"/>
        <w:rPr>
          <w:rFonts w:ascii="Verdana" w:hAnsi="Verdana"/>
          <w:color w:val="000000" w:themeColor="text1"/>
          <w:sz w:val="20"/>
          <w:szCs w:val="20"/>
        </w:rPr>
      </w:pPr>
      <w:r w:rsidRPr="004061B8">
        <w:rPr>
          <w:rFonts w:ascii="Verdana" w:hAnsi="Verdana"/>
          <w:color w:val="000000" w:themeColor="text1"/>
          <w:sz w:val="20"/>
          <w:szCs w:val="20"/>
        </w:rPr>
        <w:t>As inscrições serão realizadas no dia 13/01/2022, das 07h30min às 11h30min.</w:t>
      </w:r>
      <w:r w:rsidRPr="00784BB6">
        <w:rPr>
          <w:rFonts w:ascii="Verdana" w:hAnsi="Verdana"/>
          <w:color w:val="000000" w:themeColor="text1"/>
          <w:sz w:val="20"/>
          <w:szCs w:val="20"/>
        </w:rPr>
        <w:t xml:space="preserve"> </w:t>
      </w:r>
    </w:p>
    <w:p w:rsidR="002B6D6B" w:rsidRPr="00B36FF5" w:rsidRDefault="002B6D6B" w:rsidP="002B6D6B">
      <w:pPr>
        <w:spacing w:line="240" w:lineRule="auto"/>
        <w:jc w:val="both"/>
        <w:rPr>
          <w:rFonts w:ascii="Verdana" w:hAnsi="Verdana"/>
          <w:sz w:val="20"/>
          <w:szCs w:val="20"/>
        </w:rPr>
      </w:pPr>
      <w:r w:rsidRPr="00B36FF5">
        <w:rPr>
          <w:rFonts w:ascii="Verdana" w:hAnsi="Verdana"/>
          <w:sz w:val="20"/>
          <w:szCs w:val="20"/>
        </w:rPr>
        <w:t>Os requisitos analisados para a classificação dos interessados será a maior titulação, seguindo pelo maior tempo de serviço na área especifica</w:t>
      </w:r>
      <w:r>
        <w:rPr>
          <w:rFonts w:ascii="Verdana" w:hAnsi="Verdana"/>
          <w:sz w:val="20"/>
          <w:szCs w:val="20"/>
        </w:rPr>
        <w:t>.</w:t>
      </w:r>
      <w:bookmarkStart w:id="0" w:name="_GoBack"/>
      <w:bookmarkEnd w:id="0"/>
      <w:r w:rsidRPr="00B36FF5">
        <w:rPr>
          <w:rFonts w:ascii="Verdana" w:hAnsi="Verdana"/>
          <w:sz w:val="20"/>
          <w:szCs w:val="20"/>
        </w:rPr>
        <w:t xml:space="preserve"> </w:t>
      </w:r>
    </w:p>
    <w:p w:rsidR="007671C3" w:rsidRPr="00BA7743" w:rsidRDefault="007671C3" w:rsidP="007671C3">
      <w:pPr>
        <w:rPr>
          <w:rFonts w:ascii="Verdana" w:hAnsi="Verdana"/>
          <w:sz w:val="20"/>
          <w:szCs w:val="20"/>
        </w:rPr>
      </w:pPr>
      <w:r w:rsidRPr="00BA7743">
        <w:rPr>
          <w:rFonts w:ascii="Verdana" w:hAnsi="Verdana"/>
          <w:sz w:val="20"/>
          <w:szCs w:val="20"/>
        </w:rPr>
        <w:t>Maiores informações no site do município de Bandeirante www.bandeirante.sc.gov.br ou pelo Fone: 49-36260012</w:t>
      </w:r>
    </w:p>
    <w:sectPr w:rsidR="007671C3" w:rsidRPr="00BA7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3"/>
    <w:rsid w:val="00131342"/>
    <w:rsid w:val="001B4023"/>
    <w:rsid w:val="002B6D6B"/>
    <w:rsid w:val="0075624D"/>
    <w:rsid w:val="007671C3"/>
    <w:rsid w:val="00BA7743"/>
    <w:rsid w:val="00F63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0628"/>
  <w15:chartTrackingRefBased/>
  <w15:docId w15:val="{3B29E780-A665-469D-BA4D-3F32DC20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67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dcterms:created xsi:type="dcterms:W3CDTF">2021-07-01T17:04:00Z</dcterms:created>
  <dcterms:modified xsi:type="dcterms:W3CDTF">2022-01-06T19:22:00Z</dcterms:modified>
</cp:coreProperties>
</file>